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4FFB" w:rsidRDefault="00504FFB" w:rsidP="00A212D4">
      <w:pPr>
        <w:spacing w:line="480" w:lineRule="auto"/>
        <w:jc w:val="center"/>
        <w:rPr>
          <w:b/>
          <w:bCs/>
          <w:lang w:val="es-ES_tradnl"/>
        </w:rPr>
      </w:pPr>
    </w:p>
    <w:p w:rsidR="00504FFB" w:rsidRDefault="00504FFB" w:rsidP="00A212D4">
      <w:pPr>
        <w:spacing w:line="480" w:lineRule="auto"/>
        <w:jc w:val="center"/>
        <w:rPr>
          <w:b/>
          <w:bCs/>
          <w:lang w:val="es-ES_tradnl"/>
        </w:rPr>
      </w:pPr>
    </w:p>
    <w:p w:rsidR="00A212D4" w:rsidRDefault="00A352E6" w:rsidP="00A212D4">
      <w:pPr>
        <w:spacing w:line="480" w:lineRule="auto"/>
        <w:jc w:val="center"/>
        <w:rPr>
          <w:b/>
          <w:bCs/>
          <w:lang w:val="es-ES_tradnl"/>
        </w:rPr>
      </w:pPr>
      <w:r>
        <w:rPr>
          <w:b/>
          <w:bCs/>
          <w:lang w:val="es-ES_tradnl"/>
        </w:rPr>
        <w:t>MIEMBROS DE JURADO:</w:t>
      </w:r>
    </w:p>
    <w:p w:rsidR="00504FFB" w:rsidRDefault="00504FFB" w:rsidP="00A212D4">
      <w:pPr>
        <w:spacing w:line="480" w:lineRule="auto"/>
        <w:jc w:val="center"/>
        <w:rPr>
          <w:b/>
          <w:bCs/>
          <w:lang w:val="es-ES_tradnl"/>
        </w:rPr>
      </w:pPr>
    </w:p>
    <w:p w:rsidR="00A352E6" w:rsidRDefault="00A352E6" w:rsidP="00A212D4">
      <w:pPr>
        <w:spacing w:line="480" w:lineRule="auto"/>
        <w:jc w:val="center"/>
        <w:rPr>
          <w:b/>
          <w:bCs/>
          <w:lang w:val="es-ES_tradnl"/>
        </w:rPr>
      </w:pPr>
      <w:r>
        <w:rPr>
          <w:b/>
          <w:bCs/>
          <w:lang w:val="es-ES_tradnl"/>
        </w:rPr>
        <w:t>Dr. MARIA MARROQUIN MEDINA</w:t>
      </w:r>
    </w:p>
    <w:p w:rsidR="00A352E6" w:rsidRDefault="00A352E6" w:rsidP="00A212D4">
      <w:pPr>
        <w:spacing w:line="480" w:lineRule="auto"/>
        <w:jc w:val="center"/>
        <w:rPr>
          <w:b/>
          <w:bCs/>
          <w:lang w:val="es-ES_tradnl"/>
        </w:rPr>
      </w:pPr>
      <w:r>
        <w:rPr>
          <w:b/>
          <w:bCs/>
          <w:lang w:val="es-ES_tradnl"/>
        </w:rPr>
        <w:t>PRESIDENTE</w:t>
      </w:r>
    </w:p>
    <w:p w:rsidR="00504FFB" w:rsidRDefault="00504FFB" w:rsidP="00A212D4">
      <w:pPr>
        <w:spacing w:line="480" w:lineRule="auto"/>
        <w:jc w:val="center"/>
        <w:rPr>
          <w:b/>
          <w:bCs/>
          <w:lang w:val="es-ES_tradnl"/>
        </w:rPr>
      </w:pPr>
    </w:p>
    <w:p w:rsidR="00504FFB" w:rsidRDefault="00504FFB" w:rsidP="00A212D4">
      <w:pPr>
        <w:spacing w:line="480" w:lineRule="auto"/>
        <w:jc w:val="center"/>
        <w:rPr>
          <w:b/>
          <w:bCs/>
          <w:lang w:val="es-ES_tradnl"/>
        </w:rPr>
      </w:pPr>
    </w:p>
    <w:p w:rsidR="00A352E6" w:rsidRDefault="00A352E6" w:rsidP="00A212D4">
      <w:pPr>
        <w:spacing w:line="480" w:lineRule="auto"/>
        <w:jc w:val="center"/>
        <w:rPr>
          <w:b/>
          <w:bCs/>
          <w:lang w:val="es-ES_tradnl"/>
        </w:rPr>
      </w:pPr>
      <w:r>
        <w:rPr>
          <w:b/>
          <w:bCs/>
          <w:lang w:val="es-ES_tradnl"/>
        </w:rPr>
        <w:t>Dr. JULIO ALBINEZ PEREZ</w:t>
      </w:r>
    </w:p>
    <w:p w:rsidR="00A352E6" w:rsidRDefault="00A352E6" w:rsidP="00A212D4">
      <w:pPr>
        <w:spacing w:line="480" w:lineRule="auto"/>
        <w:jc w:val="center"/>
        <w:rPr>
          <w:b/>
          <w:bCs/>
          <w:lang w:val="es-ES_tradnl"/>
        </w:rPr>
      </w:pPr>
      <w:r>
        <w:rPr>
          <w:b/>
          <w:bCs/>
          <w:lang w:val="es-ES_tradnl"/>
        </w:rPr>
        <w:t>SECRETARIO</w:t>
      </w:r>
    </w:p>
    <w:p w:rsidR="00504FFB" w:rsidRDefault="00504FFB" w:rsidP="00A212D4">
      <w:pPr>
        <w:spacing w:line="480" w:lineRule="auto"/>
        <w:jc w:val="center"/>
        <w:rPr>
          <w:b/>
          <w:bCs/>
          <w:lang w:val="es-ES_tradnl"/>
        </w:rPr>
      </w:pPr>
    </w:p>
    <w:p w:rsidR="00504FFB" w:rsidRDefault="00504FFB" w:rsidP="00A212D4">
      <w:pPr>
        <w:spacing w:line="480" w:lineRule="auto"/>
        <w:jc w:val="center"/>
        <w:rPr>
          <w:b/>
          <w:bCs/>
          <w:lang w:val="es-ES_tradnl"/>
        </w:rPr>
      </w:pPr>
    </w:p>
    <w:p w:rsidR="00A352E6" w:rsidRDefault="00A352E6" w:rsidP="00A212D4">
      <w:pPr>
        <w:spacing w:line="480" w:lineRule="auto"/>
        <w:jc w:val="center"/>
        <w:rPr>
          <w:b/>
          <w:bCs/>
          <w:lang w:val="es-ES_tradnl"/>
        </w:rPr>
      </w:pPr>
      <w:r>
        <w:rPr>
          <w:b/>
          <w:bCs/>
          <w:lang w:val="es-ES_tradnl"/>
        </w:rPr>
        <w:t>Dr. VICTOR BARDALES ZUTA</w:t>
      </w:r>
    </w:p>
    <w:p w:rsidR="00504FFB" w:rsidRDefault="00504FFB" w:rsidP="00A212D4">
      <w:pPr>
        <w:spacing w:line="480" w:lineRule="auto"/>
        <w:jc w:val="center"/>
        <w:rPr>
          <w:b/>
          <w:bCs/>
          <w:lang w:val="es-ES_tradnl"/>
        </w:rPr>
      </w:pPr>
      <w:r>
        <w:rPr>
          <w:b/>
          <w:bCs/>
          <w:lang w:val="es-ES_tradnl"/>
        </w:rPr>
        <w:t>VOCAL</w:t>
      </w:r>
    </w:p>
    <w:p w:rsidR="00504FFB" w:rsidRDefault="00504FFB" w:rsidP="00A212D4">
      <w:pPr>
        <w:spacing w:line="480" w:lineRule="auto"/>
        <w:jc w:val="center"/>
        <w:rPr>
          <w:b/>
          <w:bCs/>
          <w:lang w:val="es-ES_tradnl"/>
        </w:rPr>
      </w:pPr>
    </w:p>
    <w:p w:rsidR="00504FFB" w:rsidRDefault="00504FFB" w:rsidP="00A212D4">
      <w:pPr>
        <w:spacing w:line="480" w:lineRule="auto"/>
        <w:jc w:val="center"/>
        <w:rPr>
          <w:b/>
          <w:bCs/>
          <w:lang w:val="es-ES_tradnl"/>
        </w:rPr>
      </w:pPr>
    </w:p>
    <w:p w:rsidR="00504FFB" w:rsidRDefault="00504FFB" w:rsidP="00A212D4">
      <w:pPr>
        <w:spacing w:line="480" w:lineRule="auto"/>
        <w:jc w:val="center"/>
        <w:rPr>
          <w:b/>
          <w:bCs/>
          <w:lang w:val="es-ES_tradnl"/>
        </w:rPr>
      </w:pPr>
    </w:p>
    <w:p w:rsidR="00504FFB" w:rsidRDefault="00504FFB" w:rsidP="00A212D4">
      <w:pPr>
        <w:spacing w:line="480" w:lineRule="auto"/>
        <w:jc w:val="center"/>
        <w:rPr>
          <w:b/>
          <w:bCs/>
          <w:lang w:val="es-ES_tradnl"/>
        </w:rPr>
      </w:pPr>
    </w:p>
    <w:p w:rsidR="00504FFB" w:rsidRDefault="00B02B1D" w:rsidP="00B02B1D">
      <w:pPr>
        <w:tabs>
          <w:tab w:val="left" w:pos="5884"/>
        </w:tabs>
        <w:spacing w:line="480" w:lineRule="auto"/>
        <w:rPr>
          <w:b/>
          <w:bCs/>
          <w:lang w:val="es-ES_tradnl"/>
        </w:rPr>
      </w:pPr>
      <w:r>
        <w:rPr>
          <w:b/>
          <w:bCs/>
          <w:lang w:val="es-ES_tradnl"/>
        </w:rPr>
        <w:tab/>
      </w:r>
    </w:p>
    <w:p w:rsidR="00504FFB" w:rsidRDefault="00504FFB" w:rsidP="00A212D4">
      <w:pPr>
        <w:spacing w:line="480" w:lineRule="auto"/>
        <w:jc w:val="center"/>
        <w:rPr>
          <w:b/>
          <w:bCs/>
          <w:lang w:val="es-ES_tradnl"/>
        </w:rPr>
      </w:pPr>
    </w:p>
    <w:p w:rsidR="00504FFB" w:rsidRDefault="00504FFB" w:rsidP="00A212D4">
      <w:pPr>
        <w:spacing w:line="480" w:lineRule="auto"/>
        <w:jc w:val="center"/>
        <w:rPr>
          <w:b/>
          <w:bCs/>
          <w:lang w:val="es-ES_tradnl"/>
        </w:rPr>
      </w:pPr>
    </w:p>
    <w:p w:rsidR="00504FFB" w:rsidRDefault="00504FFB" w:rsidP="00A212D4">
      <w:pPr>
        <w:spacing w:line="480" w:lineRule="auto"/>
        <w:jc w:val="center"/>
        <w:rPr>
          <w:b/>
          <w:bCs/>
          <w:lang w:val="es-ES_tradnl"/>
        </w:rPr>
      </w:pPr>
    </w:p>
    <w:p w:rsidR="00504FFB" w:rsidRDefault="00B02B1D" w:rsidP="00A212D4">
      <w:pPr>
        <w:spacing w:line="480" w:lineRule="auto"/>
        <w:jc w:val="center"/>
        <w:rPr>
          <w:b/>
          <w:bCs/>
          <w:lang w:val="es-ES_tradnl"/>
        </w:rPr>
      </w:pPr>
      <w:r>
        <w:rPr>
          <w:b/>
          <w:bCs/>
          <w:noProof/>
          <w:lang w:val="es-PE" w:eastAsia="es-PE"/>
        </w:rPr>
        <mc:AlternateContent>
          <mc:Choice Requires="wps">
            <w:drawing>
              <wp:anchor distT="0" distB="0" distL="114300" distR="114300" simplePos="0" relativeHeight="251659264" behindDoc="0" locked="0" layoutInCell="1" allowOverlap="1">
                <wp:simplePos x="0" y="0"/>
                <wp:positionH relativeFrom="column">
                  <wp:posOffset>2088734</wp:posOffset>
                </wp:positionH>
                <wp:positionV relativeFrom="paragraph">
                  <wp:posOffset>107731</wp:posOffset>
                </wp:positionV>
                <wp:extent cx="1261241" cy="835572"/>
                <wp:effectExtent l="0" t="0" r="15240" b="22225"/>
                <wp:wrapNone/>
                <wp:docPr id="5" name="5 Rectángulo"/>
                <wp:cNvGraphicFramePr/>
                <a:graphic xmlns:a="http://schemas.openxmlformats.org/drawingml/2006/main">
                  <a:graphicData uri="http://schemas.microsoft.com/office/word/2010/wordprocessingShape">
                    <wps:wsp>
                      <wps:cNvSpPr/>
                      <wps:spPr>
                        <a:xfrm>
                          <a:off x="0" y="0"/>
                          <a:ext cx="1261241" cy="835572"/>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5 Rectángulo" o:spid="_x0000_s1026" style="position:absolute;margin-left:164.45pt;margin-top:8.5pt;width:99.3pt;height:65.8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" fillcolor="white [3212]" strokecolor="white [3212]" strokeweight="2pt"/>
            </w:pict>
          </mc:Fallback>
        </mc:AlternateContent>
      </w:r>
    </w:p>
    <w:p w:rsidR="00504FFB" w:rsidRDefault="00504FFB" w:rsidP="00A212D4">
      <w:pPr>
        <w:spacing w:line="480" w:lineRule="auto"/>
        <w:jc w:val="center"/>
        <w:rPr>
          <w:b/>
          <w:bCs/>
          <w:lang w:val="es-ES_tradnl"/>
        </w:rPr>
      </w:pPr>
    </w:p>
    <w:p w:rsidR="00504FFB" w:rsidRDefault="00504FFB" w:rsidP="00A212D4">
      <w:pPr>
        <w:spacing w:line="480" w:lineRule="auto"/>
        <w:jc w:val="center"/>
        <w:rPr>
          <w:b/>
          <w:bCs/>
          <w:lang w:val="es-ES_tradnl"/>
        </w:rPr>
      </w:pPr>
    </w:p>
    <w:p w:rsidR="00504FFB" w:rsidRDefault="00504FFB" w:rsidP="00A212D4">
      <w:pPr>
        <w:spacing w:line="480" w:lineRule="auto"/>
        <w:jc w:val="center"/>
        <w:rPr>
          <w:b/>
          <w:bCs/>
          <w:lang w:val="es-ES_tradnl"/>
        </w:rPr>
      </w:pPr>
    </w:p>
    <w:p w:rsidR="00504FFB" w:rsidRDefault="00504FFB" w:rsidP="00A212D4">
      <w:pPr>
        <w:spacing w:line="480" w:lineRule="auto"/>
        <w:jc w:val="center"/>
        <w:rPr>
          <w:b/>
          <w:bCs/>
          <w:lang w:val="es-ES_tradnl"/>
        </w:rPr>
      </w:pPr>
    </w:p>
    <w:p w:rsidR="00504FFB" w:rsidRDefault="00504FFB" w:rsidP="00A212D4">
      <w:pPr>
        <w:spacing w:line="480" w:lineRule="auto"/>
        <w:jc w:val="center"/>
        <w:rPr>
          <w:b/>
          <w:bCs/>
          <w:lang w:val="es-ES_tradnl"/>
        </w:rPr>
      </w:pPr>
    </w:p>
    <w:p w:rsidR="00504FFB" w:rsidRDefault="00504FFB" w:rsidP="00A212D4">
      <w:pPr>
        <w:spacing w:line="480" w:lineRule="auto"/>
        <w:jc w:val="center"/>
        <w:rPr>
          <w:b/>
          <w:bCs/>
          <w:lang w:val="es-ES_tradnl"/>
        </w:rPr>
      </w:pPr>
    </w:p>
    <w:p w:rsidR="00504FFB" w:rsidRDefault="00504FFB" w:rsidP="00A212D4">
      <w:pPr>
        <w:spacing w:line="480" w:lineRule="auto"/>
        <w:jc w:val="center"/>
        <w:rPr>
          <w:b/>
          <w:bCs/>
          <w:lang w:val="es-ES_tradnl"/>
        </w:rPr>
      </w:pPr>
    </w:p>
    <w:p w:rsidR="00504FFB" w:rsidRDefault="00504FFB" w:rsidP="00A212D4">
      <w:pPr>
        <w:spacing w:line="480" w:lineRule="auto"/>
        <w:jc w:val="center"/>
        <w:rPr>
          <w:b/>
          <w:bCs/>
          <w:lang w:val="es-ES_tradnl"/>
        </w:rPr>
      </w:pPr>
    </w:p>
    <w:p w:rsidR="00504FFB" w:rsidRDefault="00504FFB" w:rsidP="00A212D4">
      <w:pPr>
        <w:spacing w:line="480" w:lineRule="auto"/>
        <w:jc w:val="center"/>
        <w:rPr>
          <w:b/>
          <w:bCs/>
          <w:lang w:val="es-ES_tradnl"/>
        </w:rPr>
      </w:pPr>
    </w:p>
    <w:p w:rsidR="00A352E6" w:rsidRDefault="00D2301E" w:rsidP="00A212D4">
      <w:pPr>
        <w:spacing w:line="480" w:lineRule="auto"/>
        <w:jc w:val="center"/>
        <w:rPr>
          <w:b/>
          <w:bCs/>
          <w:lang w:val="es-ES_tradnl"/>
        </w:rPr>
      </w:pPr>
      <w:r>
        <w:rPr>
          <w:b/>
          <w:bCs/>
          <w:lang w:val="es-ES_tradnl"/>
        </w:rPr>
        <w:t>ASESOR: Dr.MIGUEL IBAÑEZ RELUZ</w:t>
      </w:r>
    </w:p>
    <w:p w:rsidR="00D2301E" w:rsidRPr="00504FFB" w:rsidRDefault="00D2301E" w:rsidP="000972FC">
      <w:pPr>
        <w:jc w:val="center"/>
        <w:rPr>
          <w:i/>
        </w:rPr>
      </w:pPr>
      <w:r w:rsidRPr="00504FFB">
        <w:rPr>
          <w:i/>
        </w:rPr>
        <w:t>Médico Especialista en Medicina Interna del Hospital de Belen de Trujillo, Docente de la Escuela de Medicina Humana, Facultad de Medicina Humana de la Universidad Privada Antenor Orrego</w:t>
      </w:r>
    </w:p>
    <w:p w:rsidR="00A212D4" w:rsidRPr="00A352E6" w:rsidRDefault="00A212D4"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B02B1D" w:rsidP="00A212D4">
      <w:pPr>
        <w:spacing w:line="480" w:lineRule="auto"/>
        <w:ind w:left="567"/>
        <w:jc w:val="both"/>
        <w:rPr>
          <w:lang w:val="es-PE"/>
        </w:rPr>
      </w:pPr>
      <w:r>
        <w:rPr>
          <w:b/>
          <w:bCs/>
          <w:noProof/>
          <w:lang w:val="es-PE" w:eastAsia="es-PE"/>
        </w:rPr>
        <mc:AlternateContent>
          <mc:Choice Requires="wps">
            <w:drawing>
              <wp:anchor distT="0" distB="0" distL="114300" distR="114300" simplePos="0" relativeHeight="251661312" behindDoc="0" locked="0" layoutInCell="1" allowOverlap="1" wp14:anchorId="017B1126" wp14:editId="694D8072">
                <wp:simplePos x="0" y="0"/>
                <wp:positionH relativeFrom="column">
                  <wp:posOffset>2240915</wp:posOffset>
                </wp:positionH>
                <wp:positionV relativeFrom="paragraph">
                  <wp:posOffset>84455</wp:posOffset>
                </wp:positionV>
                <wp:extent cx="1261241" cy="835572"/>
                <wp:effectExtent l="0" t="0" r="15240" b="22225"/>
                <wp:wrapNone/>
                <wp:docPr id="6" name="6 Rectángulo"/>
                <wp:cNvGraphicFramePr/>
                <a:graphic xmlns:a="http://schemas.openxmlformats.org/drawingml/2006/main">
                  <a:graphicData uri="http://schemas.microsoft.com/office/word/2010/wordprocessingShape">
                    <wps:wsp>
                      <wps:cNvSpPr/>
                      <wps:spPr>
                        <a:xfrm>
                          <a:off x="0" y="0"/>
                          <a:ext cx="1261241" cy="835572"/>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6 Rectángulo" o:spid="_x0000_s1026" style="position:absolute;margin-left:176.45pt;margin-top:6.65pt;width:99.3pt;height:65.8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" fillcolor="white [3212]" strokecolor="white [3212]" strokeweight="2pt"/>
            </w:pict>
          </mc:Fallback>
        </mc:AlternateContent>
      </w: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A352E6" w:rsidRDefault="00D2301E" w:rsidP="00A212D4">
      <w:pPr>
        <w:spacing w:line="480" w:lineRule="auto"/>
        <w:ind w:left="567"/>
        <w:jc w:val="both"/>
        <w:rPr>
          <w:b/>
          <w:lang w:val="es-PE"/>
        </w:rPr>
      </w:pPr>
      <w:r w:rsidRPr="00504FFB">
        <w:rPr>
          <w:b/>
          <w:lang w:val="es-PE"/>
        </w:rPr>
        <w:t>Dedicatoria</w:t>
      </w:r>
    </w:p>
    <w:p w:rsidR="00504FFB" w:rsidRPr="00504FFB" w:rsidRDefault="00504FFB" w:rsidP="00A212D4">
      <w:pPr>
        <w:spacing w:line="480" w:lineRule="auto"/>
        <w:ind w:left="567"/>
        <w:jc w:val="both"/>
        <w:rPr>
          <w:b/>
          <w:lang w:val="es-PE"/>
        </w:rPr>
      </w:pPr>
    </w:p>
    <w:p w:rsidR="00D2301E" w:rsidRDefault="00D2301E" w:rsidP="00A212D4">
      <w:pPr>
        <w:spacing w:line="480" w:lineRule="auto"/>
        <w:ind w:left="567"/>
        <w:jc w:val="both"/>
        <w:rPr>
          <w:lang w:val="es-PE"/>
        </w:rPr>
      </w:pPr>
      <w:r>
        <w:rPr>
          <w:lang w:val="es-PE"/>
        </w:rPr>
        <w:t>“Dedico el presente trabajo a mi Familia, los cuales son los artífices de mi formación y educación por todo el amor y apoyo incondicional que siempre me brindaron en cada momento de mi existir. Ustedes son los verdaderos autores”</w:t>
      </w: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B02B1D" w:rsidP="00A212D4">
      <w:pPr>
        <w:spacing w:line="480" w:lineRule="auto"/>
        <w:ind w:left="567"/>
        <w:jc w:val="both"/>
        <w:rPr>
          <w:lang w:val="es-PE"/>
        </w:rPr>
      </w:pPr>
      <w:r>
        <w:rPr>
          <w:b/>
          <w:bCs/>
          <w:noProof/>
          <w:lang w:val="es-PE" w:eastAsia="es-PE"/>
        </w:rPr>
        <mc:AlternateContent>
          <mc:Choice Requires="wps">
            <w:drawing>
              <wp:anchor distT="0" distB="0" distL="114300" distR="114300" simplePos="0" relativeHeight="251663360" behindDoc="0" locked="0" layoutInCell="1" allowOverlap="1" wp14:anchorId="017B1126" wp14:editId="694D8072">
                <wp:simplePos x="0" y="0"/>
                <wp:positionH relativeFrom="column">
                  <wp:posOffset>2393315</wp:posOffset>
                </wp:positionH>
                <wp:positionV relativeFrom="paragraph">
                  <wp:posOffset>2515235</wp:posOffset>
                </wp:positionV>
                <wp:extent cx="1261241" cy="835572"/>
                <wp:effectExtent l="0" t="0" r="15240" b="22225"/>
                <wp:wrapNone/>
                <wp:docPr id="7" name="7 Rectángulo"/>
                <wp:cNvGraphicFramePr/>
                <a:graphic xmlns:a="http://schemas.openxmlformats.org/drawingml/2006/main">
                  <a:graphicData uri="http://schemas.microsoft.com/office/word/2010/wordprocessingShape">
                    <wps:wsp>
                      <wps:cNvSpPr/>
                      <wps:spPr>
                        <a:xfrm>
                          <a:off x="0" y="0"/>
                          <a:ext cx="1261241" cy="835572"/>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7 Rectángulo" o:spid="_x0000_s1026" style="position:absolute;margin-left:188.45pt;margin-top:198.05pt;width:99.3pt;height:65.8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" fillcolor="white [3212]" strokecolor="white [3212]" strokeweight="2pt"/>
            </w:pict>
          </mc:Fallback>
        </mc:AlternateContent>
      </w: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504FFB">
      <w:pPr>
        <w:tabs>
          <w:tab w:val="left" w:pos="2880"/>
        </w:tabs>
        <w:spacing w:line="480" w:lineRule="auto"/>
        <w:ind w:left="567"/>
        <w:jc w:val="both"/>
        <w:rPr>
          <w:lang w:val="es-PE"/>
        </w:rPr>
      </w:pPr>
      <w:r>
        <w:rPr>
          <w:lang w:val="es-PE"/>
        </w:rPr>
        <w:tab/>
      </w:r>
    </w:p>
    <w:p w:rsidR="00504FFB" w:rsidRPr="00504FFB" w:rsidRDefault="00504FFB" w:rsidP="00A212D4">
      <w:pPr>
        <w:spacing w:line="480" w:lineRule="auto"/>
        <w:ind w:left="567"/>
        <w:jc w:val="both"/>
        <w:rPr>
          <w:b/>
          <w:lang w:val="es-PE"/>
        </w:rPr>
      </w:pPr>
      <w:r w:rsidRPr="00504FFB">
        <w:rPr>
          <w:b/>
          <w:lang w:val="es-PE"/>
        </w:rPr>
        <w:t>AGRADECIMIENTO</w:t>
      </w:r>
    </w:p>
    <w:p w:rsidR="00504FFB" w:rsidRDefault="00504FFB" w:rsidP="00A212D4">
      <w:pPr>
        <w:spacing w:line="480" w:lineRule="auto"/>
        <w:ind w:left="567"/>
        <w:jc w:val="both"/>
        <w:rPr>
          <w:lang w:val="es-PE"/>
        </w:rPr>
      </w:pPr>
    </w:p>
    <w:p w:rsidR="00D2301E" w:rsidRDefault="00D2301E" w:rsidP="00A212D4">
      <w:pPr>
        <w:spacing w:line="480" w:lineRule="auto"/>
        <w:ind w:left="567"/>
        <w:jc w:val="both"/>
        <w:rPr>
          <w:lang w:val="es-PE"/>
        </w:rPr>
      </w:pPr>
      <w:r>
        <w:rPr>
          <w:lang w:val="es-PE"/>
        </w:rPr>
        <w:t>“</w:t>
      </w:r>
      <w:r w:rsidR="00504FFB">
        <w:rPr>
          <w:lang w:val="es-PE"/>
        </w:rPr>
        <w:t>Agradezco</w:t>
      </w:r>
      <w:r>
        <w:rPr>
          <w:lang w:val="es-PE"/>
        </w:rPr>
        <w:t xml:space="preserve"> de manera especial este trabajo, también a todos mis maestros que me apoyaron </w:t>
      </w:r>
      <w:r w:rsidR="00504FFB">
        <w:rPr>
          <w:lang w:val="es-PE"/>
        </w:rPr>
        <w:t>durante mi formación académica, los cuales fueron un ejemplo a seguir”</w:t>
      </w: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r>
        <w:rPr>
          <w:lang w:val="es-PE"/>
        </w:rPr>
        <w:t>“Agradezco en primer lugar a Dios por regalarme mi existencia, la vida y el amor, los cuales me pusieron en este tan difícil pero hermoso camino que es la medicina humana,por permitirme ser un instrumento de su grandeza”</w:t>
      </w: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r>
        <w:rPr>
          <w:lang w:val="es-PE"/>
        </w:rPr>
        <w:t>“Agradezco al Dr Miguel Ibañez Reluz, asesor de este trabajo, por su apoyo en la realización del presente trabajo”</w:t>
      </w:r>
    </w:p>
    <w:p w:rsidR="00504FFB" w:rsidRPr="00A352E6" w:rsidRDefault="00504FFB" w:rsidP="00A212D4">
      <w:pPr>
        <w:spacing w:line="480" w:lineRule="auto"/>
        <w:ind w:left="567"/>
        <w:jc w:val="both"/>
        <w:rPr>
          <w:lang w:val="es-PE"/>
        </w:rPr>
      </w:pPr>
    </w:p>
    <w:p w:rsidR="00A352E6" w:rsidRPr="00A352E6" w:rsidRDefault="00A352E6" w:rsidP="00A212D4">
      <w:pPr>
        <w:spacing w:line="480" w:lineRule="auto"/>
        <w:ind w:left="567"/>
        <w:jc w:val="both"/>
        <w:rPr>
          <w:lang w:val="es-PE"/>
        </w:rPr>
      </w:pPr>
    </w:p>
    <w:p w:rsidR="00A352E6" w:rsidRPr="00A352E6" w:rsidRDefault="00A352E6" w:rsidP="00A212D4">
      <w:pPr>
        <w:spacing w:line="480" w:lineRule="auto"/>
        <w:ind w:left="567"/>
        <w:jc w:val="both"/>
        <w:rPr>
          <w:lang w:val="es-PE"/>
        </w:rPr>
      </w:pPr>
    </w:p>
    <w:p w:rsidR="00A352E6" w:rsidRDefault="00A352E6"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B02B1D" w:rsidP="00A212D4">
      <w:pPr>
        <w:spacing w:line="480" w:lineRule="auto"/>
        <w:ind w:left="567"/>
        <w:jc w:val="both"/>
        <w:rPr>
          <w:lang w:val="es-PE"/>
        </w:rPr>
      </w:pPr>
      <w:r>
        <w:rPr>
          <w:b/>
          <w:bCs/>
          <w:noProof/>
          <w:lang w:val="es-PE" w:eastAsia="es-PE"/>
        </w:rPr>
        <mc:AlternateContent>
          <mc:Choice Requires="wps">
            <w:drawing>
              <wp:anchor distT="0" distB="0" distL="114300" distR="114300" simplePos="0" relativeHeight="251665408" behindDoc="0" locked="0" layoutInCell="1" allowOverlap="1" wp14:anchorId="017B1126" wp14:editId="694D8072">
                <wp:simplePos x="0" y="0"/>
                <wp:positionH relativeFrom="column">
                  <wp:posOffset>2545715</wp:posOffset>
                </wp:positionH>
                <wp:positionV relativeFrom="paragraph">
                  <wp:posOffset>1265555</wp:posOffset>
                </wp:positionV>
                <wp:extent cx="1261241" cy="835572"/>
                <wp:effectExtent l="0" t="0" r="15240" b="22225"/>
                <wp:wrapNone/>
                <wp:docPr id="8" name="8 Rectángulo"/>
                <wp:cNvGraphicFramePr/>
                <a:graphic xmlns:a="http://schemas.openxmlformats.org/drawingml/2006/main">
                  <a:graphicData uri="http://schemas.microsoft.com/office/word/2010/wordprocessingShape">
                    <wps:wsp>
                      <wps:cNvSpPr/>
                      <wps:spPr>
                        <a:xfrm>
                          <a:off x="0" y="0"/>
                          <a:ext cx="1261241" cy="835572"/>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8 Rectángulo" o:spid="_x0000_s1026" style="position:absolute;margin-left:200.45pt;margin-top:99.65pt;width:99.3pt;height:65.8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" fillcolor="white [3212]" strokecolor="white [3212]" strokeweight="2pt"/>
            </w:pict>
          </mc:Fallback>
        </mc:AlternateContent>
      </w: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504FFB" w:rsidRDefault="00504FFB" w:rsidP="00A212D4">
      <w:pPr>
        <w:spacing w:line="480" w:lineRule="auto"/>
        <w:ind w:left="567"/>
        <w:jc w:val="both"/>
        <w:rPr>
          <w:lang w:val="es-PE"/>
        </w:rPr>
      </w:pPr>
    </w:p>
    <w:p w:rsidR="00A352E6" w:rsidRPr="00A352E6" w:rsidRDefault="00A352E6" w:rsidP="00A212D4">
      <w:pPr>
        <w:spacing w:line="480" w:lineRule="auto"/>
        <w:ind w:left="567"/>
        <w:jc w:val="both"/>
        <w:rPr>
          <w:lang w:val="es-PE"/>
        </w:rPr>
      </w:pPr>
    </w:p>
    <w:p w:rsidR="00EA4238" w:rsidRDefault="00EA4238" w:rsidP="00EA4238">
      <w:pPr>
        <w:spacing w:line="480" w:lineRule="auto"/>
        <w:jc w:val="center"/>
        <w:rPr>
          <w:b/>
          <w:noProof/>
          <w:u w:val="single"/>
          <w:lang w:eastAsia="es-PE"/>
        </w:rPr>
      </w:pPr>
      <w:r w:rsidRPr="00F64745">
        <w:rPr>
          <w:b/>
          <w:noProof/>
          <w:u w:val="single"/>
          <w:lang w:eastAsia="es-PE"/>
        </w:rPr>
        <w:t>TABLA DE CONTENIDOS</w:t>
      </w:r>
    </w:p>
    <w:p w:rsidR="00EA4238" w:rsidRPr="00F64745" w:rsidRDefault="00EA4238" w:rsidP="00EA4238">
      <w:pPr>
        <w:spacing w:line="480" w:lineRule="auto"/>
        <w:jc w:val="center"/>
        <w:rPr>
          <w:b/>
          <w:noProof/>
          <w:u w:val="single"/>
          <w:lang w:eastAsia="es-PE"/>
        </w:rPr>
      </w:pPr>
    </w:p>
    <w:p w:rsidR="00EA4238" w:rsidRPr="00FB211F" w:rsidRDefault="00EA4238" w:rsidP="000E3437">
      <w:pPr>
        <w:spacing w:line="480" w:lineRule="auto"/>
        <w:jc w:val="right"/>
        <w:rPr>
          <w:noProof/>
          <w:lang w:eastAsia="es-PE"/>
        </w:rPr>
      </w:pPr>
      <w:r w:rsidRPr="00FB211F">
        <w:rPr>
          <w:noProof/>
          <w:lang w:eastAsia="es-PE"/>
        </w:rPr>
        <w:t>RESUMEN ………</w:t>
      </w:r>
      <w:r>
        <w:rPr>
          <w:noProof/>
          <w:lang w:eastAsia="es-PE"/>
        </w:rPr>
        <w:t xml:space="preserve">……………………………………………………………………  </w:t>
      </w:r>
      <w:r w:rsidR="00B02B1D">
        <w:rPr>
          <w:noProof/>
          <w:lang w:eastAsia="es-PE"/>
        </w:rPr>
        <w:t>6</w:t>
      </w:r>
      <w:r>
        <w:rPr>
          <w:noProof/>
          <w:lang w:eastAsia="es-PE"/>
        </w:rPr>
        <w:t xml:space="preserve">               </w:t>
      </w:r>
      <w:r w:rsidRPr="00FB211F">
        <w:rPr>
          <w:noProof/>
          <w:lang w:eastAsia="es-PE"/>
        </w:rPr>
        <w:t xml:space="preserve">                                                  </w:t>
      </w:r>
    </w:p>
    <w:p w:rsidR="00EA4238" w:rsidRPr="00FB211F" w:rsidRDefault="00EA4238" w:rsidP="000E3437">
      <w:pPr>
        <w:spacing w:line="480" w:lineRule="auto"/>
        <w:jc w:val="right"/>
        <w:rPr>
          <w:noProof/>
          <w:lang w:eastAsia="es-PE"/>
        </w:rPr>
      </w:pPr>
      <w:r w:rsidRPr="00FB211F">
        <w:rPr>
          <w:noProof/>
          <w:lang w:eastAsia="es-PE"/>
        </w:rPr>
        <w:t>ABSTRACT……………………</w:t>
      </w:r>
      <w:r>
        <w:rPr>
          <w:noProof/>
          <w:lang w:eastAsia="es-PE"/>
        </w:rPr>
        <w:t xml:space="preserve">……………………………………………………… </w:t>
      </w:r>
      <w:r w:rsidR="00B02B1D">
        <w:rPr>
          <w:noProof/>
          <w:lang w:eastAsia="es-PE"/>
        </w:rPr>
        <w:t>7</w:t>
      </w:r>
    </w:p>
    <w:p w:rsidR="00EA4238" w:rsidRPr="00FB211F" w:rsidRDefault="00EA4238" w:rsidP="000E3437">
      <w:pPr>
        <w:spacing w:line="480" w:lineRule="auto"/>
        <w:jc w:val="right"/>
        <w:rPr>
          <w:noProof/>
          <w:lang w:eastAsia="es-PE"/>
        </w:rPr>
      </w:pPr>
      <w:r>
        <w:rPr>
          <w:noProof/>
          <w:lang w:eastAsia="es-PE"/>
        </w:rPr>
        <w:t>MARCO TEORICO</w:t>
      </w:r>
      <w:r w:rsidRPr="00FB211F">
        <w:rPr>
          <w:noProof/>
          <w:lang w:eastAsia="es-PE"/>
        </w:rPr>
        <w:t>…</w:t>
      </w:r>
      <w:r>
        <w:rPr>
          <w:noProof/>
          <w:lang w:eastAsia="es-PE"/>
        </w:rPr>
        <w:t xml:space="preserve">………………………………………………………………... </w:t>
      </w:r>
      <w:r w:rsidR="00B02B1D">
        <w:rPr>
          <w:noProof/>
          <w:lang w:eastAsia="es-PE"/>
        </w:rPr>
        <w:t>8</w:t>
      </w:r>
    </w:p>
    <w:p w:rsidR="00EA4238" w:rsidRPr="00FB211F" w:rsidRDefault="00EA4238" w:rsidP="000E3437">
      <w:pPr>
        <w:spacing w:line="480" w:lineRule="auto"/>
        <w:jc w:val="right"/>
        <w:rPr>
          <w:noProof/>
          <w:lang w:eastAsia="es-PE"/>
        </w:rPr>
      </w:pPr>
      <w:r w:rsidRPr="00FB211F">
        <w:rPr>
          <w:noProof/>
          <w:lang w:eastAsia="es-PE"/>
        </w:rPr>
        <w:t>MATERIAL Y METODO</w:t>
      </w:r>
      <w:r>
        <w:rPr>
          <w:noProof/>
          <w:lang w:eastAsia="es-PE"/>
        </w:rPr>
        <w:t>S……………………………………………………………1</w:t>
      </w:r>
      <w:r w:rsidR="00B02B1D">
        <w:rPr>
          <w:noProof/>
          <w:lang w:eastAsia="es-PE"/>
        </w:rPr>
        <w:t>5</w:t>
      </w:r>
    </w:p>
    <w:p w:rsidR="00EA4238" w:rsidRPr="00FB211F" w:rsidRDefault="00EA4238" w:rsidP="000E3437">
      <w:pPr>
        <w:spacing w:line="480" w:lineRule="auto"/>
        <w:jc w:val="right"/>
        <w:rPr>
          <w:noProof/>
          <w:lang w:eastAsia="es-PE"/>
        </w:rPr>
      </w:pPr>
      <w:r w:rsidRPr="00FB211F">
        <w:rPr>
          <w:noProof/>
          <w:lang w:eastAsia="es-PE"/>
        </w:rPr>
        <w:t>RESULTADOS………………</w:t>
      </w:r>
      <w:r w:rsidR="00B02B1D">
        <w:rPr>
          <w:noProof/>
          <w:lang w:eastAsia="es-PE"/>
        </w:rPr>
        <w:t>………………………………………………………..22</w:t>
      </w:r>
    </w:p>
    <w:p w:rsidR="00EA4238" w:rsidRDefault="00EA4238" w:rsidP="000E3437">
      <w:pPr>
        <w:spacing w:line="480" w:lineRule="auto"/>
        <w:jc w:val="right"/>
        <w:rPr>
          <w:noProof/>
          <w:lang w:eastAsia="es-PE"/>
        </w:rPr>
      </w:pPr>
      <w:r w:rsidRPr="00FB211F">
        <w:rPr>
          <w:noProof/>
          <w:lang w:eastAsia="es-PE"/>
        </w:rPr>
        <w:t>DISCUSION…………………</w:t>
      </w:r>
      <w:r>
        <w:rPr>
          <w:noProof/>
          <w:lang w:eastAsia="es-PE"/>
        </w:rPr>
        <w:t xml:space="preserve">……………………………………………………….. </w:t>
      </w:r>
      <w:r w:rsidR="00B02B1D">
        <w:rPr>
          <w:noProof/>
          <w:lang w:eastAsia="es-PE"/>
        </w:rPr>
        <w:t>3</w:t>
      </w:r>
      <w:r w:rsidR="000972FC">
        <w:rPr>
          <w:noProof/>
          <w:lang w:eastAsia="es-PE"/>
        </w:rPr>
        <w:t>1</w:t>
      </w:r>
    </w:p>
    <w:p w:rsidR="00EA4238" w:rsidRPr="00FB211F" w:rsidRDefault="00EA4238" w:rsidP="000E3437">
      <w:pPr>
        <w:spacing w:line="480" w:lineRule="auto"/>
        <w:jc w:val="right"/>
        <w:rPr>
          <w:noProof/>
          <w:lang w:eastAsia="es-PE"/>
        </w:rPr>
      </w:pPr>
      <w:r w:rsidRPr="00FB211F">
        <w:rPr>
          <w:noProof/>
          <w:lang w:eastAsia="es-PE"/>
        </w:rPr>
        <w:t>CONCLUSIONES…………</w:t>
      </w:r>
      <w:r>
        <w:rPr>
          <w:noProof/>
          <w:lang w:eastAsia="es-PE"/>
        </w:rPr>
        <w:t>………………………………………………………….3</w:t>
      </w:r>
      <w:r w:rsidR="000972FC">
        <w:rPr>
          <w:noProof/>
          <w:lang w:eastAsia="es-PE"/>
        </w:rPr>
        <w:t>6</w:t>
      </w:r>
    </w:p>
    <w:p w:rsidR="00EA4238" w:rsidRPr="00FB211F" w:rsidRDefault="00EA4238" w:rsidP="000E3437">
      <w:pPr>
        <w:spacing w:line="480" w:lineRule="auto"/>
        <w:jc w:val="right"/>
        <w:rPr>
          <w:noProof/>
          <w:lang w:eastAsia="es-PE"/>
        </w:rPr>
      </w:pPr>
      <w:r w:rsidRPr="00FB211F">
        <w:rPr>
          <w:noProof/>
          <w:lang w:eastAsia="es-PE"/>
        </w:rPr>
        <w:t>RECOMENDACIONES</w:t>
      </w:r>
      <w:r w:rsidR="00CC2B09">
        <w:rPr>
          <w:noProof/>
          <w:lang w:eastAsia="es-PE"/>
        </w:rPr>
        <w:t xml:space="preserve"> Y LIMITACIONES</w:t>
      </w:r>
      <w:r>
        <w:rPr>
          <w:noProof/>
          <w:lang w:eastAsia="es-PE"/>
        </w:rPr>
        <w:t>…………………………………………3</w:t>
      </w:r>
      <w:r w:rsidR="00B02B1D">
        <w:rPr>
          <w:noProof/>
          <w:lang w:eastAsia="es-PE"/>
        </w:rPr>
        <w:t>7</w:t>
      </w:r>
    </w:p>
    <w:p w:rsidR="00EA4238" w:rsidRPr="00FB211F" w:rsidRDefault="00EA4238" w:rsidP="000E3437">
      <w:pPr>
        <w:spacing w:line="480" w:lineRule="auto"/>
        <w:jc w:val="right"/>
        <w:rPr>
          <w:noProof/>
          <w:lang w:eastAsia="es-PE"/>
        </w:rPr>
      </w:pPr>
      <w:r>
        <w:rPr>
          <w:noProof/>
          <w:lang w:eastAsia="es-PE"/>
        </w:rPr>
        <w:t xml:space="preserve">REFERENCIAS </w:t>
      </w:r>
      <w:r w:rsidRPr="00FB211F">
        <w:rPr>
          <w:noProof/>
          <w:lang w:eastAsia="es-PE"/>
        </w:rPr>
        <w:t>BIBLIOGRA</w:t>
      </w:r>
      <w:r>
        <w:rPr>
          <w:noProof/>
          <w:lang w:eastAsia="es-PE"/>
        </w:rPr>
        <w:t>FICAS………………………………………………</w:t>
      </w:r>
      <w:r w:rsidRPr="00FB211F">
        <w:rPr>
          <w:noProof/>
          <w:lang w:eastAsia="es-PE"/>
        </w:rPr>
        <w:t>.</w:t>
      </w:r>
      <w:r>
        <w:rPr>
          <w:noProof/>
          <w:lang w:eastAsia="es-PE"/>
        </w:rPr>
        <w:t>.3</w:t>
      </w:r>
      <w:r w:rsidR="00B02B1D">
        <w:rPr>
          <w:noProof/>
          <w:lang w:eastAsia="es-PE"/>
        </w:rPr>
        <w:t>8</w:t>
      </w:r>
    </w:p>
    <w:p w:rsidR="00EA4238" w:rsidRPr="00FB211F" w:rsidRDefault="000972FC" w:rsidP="000E3437">
      <w:pPr>
        <w:spacing w:line="480" w:lineRule="auto"/>
        <w:jc w:val="right"/>
        <w:rPr>
          <w:noProof/>
          <w:lang w:eastAsia="es-PE"/>
        </w:rPr>
      </w:pPr>
      <w:r>
        <w:rPr>
          <w:noProof/>
          <w:lang w:eastAsia="es-PE"/>
        </w:rPr>
        <w:t>ANEXOS…..</w:t>
      </w:r>
      <w:r w:rsidR="00EA4238" w:rsidRPr="00FB211F">
        <w:rPr>
          <w:noProof/>
          <w:lang w:eastAsia="es-PE"/>
        </w:rPr>
        <w:t>…………………………</w:t>
      </w:r>
      <w:r w:rsidR="00EA4238">
        <w:rPr>
          <w:noProof/>
          <w:lang w:eastAsia="es-PE"/>
        </w:rPr>
        <w:t>………………………………………………..</w:t>
      </w:r>
      <w:r w:rsidR="00B02B1D">
        <w:rPr>
          <w:noProof/>
          <w:lang w:eastAsia="es-PE"/>
        </w:rPr>
        <w:t>42</w:t>
      </w:r>
    </w:p>
    <w:p w:rsidR="00EA4238" w:rsidRPr="00FB211F" w:rsidRDefault="00EA4238" w:rsidP="00EA4238">
      <w:pPr>
        <w:spacing w:line="480" w:lineRule="auto"/>
        <w:rPr>
          <w:b/>
          <w:u w:val="single"/>
        </w:rPr>
      </w:pPr>
    </w:p>
    <w:p w:rsidR="00EA4238" w:rsidRPr="00FB211F" w:rsidRDefault="00EA4238" w:rsidP="00EA4238">
      <w:pPr>
        <w:spacing w:line="480" w:lineRule="auto"/>
        <w:rPr>
          <w:noProof/>
          <w:lang w:eastAsia="es-PE"/>
        </w:rPr>
      </w:pPr>
    </w:p>
    <w:p w:rsidR="00EA4238" w:rsidRDefault="00EA4238" w:rsidP="00EA4238">
      <w:pPr>
        <w:spacing w:line="360" w:lineRule="auto"/>
        <w:jc w:val="center"/>
        <w:rPr>
          <w:b/>
          <w:bCs/>
          <w:lang w:val="es-ES_tradnl"/>
        </w:rPr>
      </w:pPr>
    </w:p>
    <w:p w:rsidR="00EA4238" w:rsidRDefault="00EA4238" w:rsidP="00EA4238">
      <w:pPr>
        <w:spacing w:line="360" w:lineRule="auto"/>
        <w:jc w:val="center"/>
        <w:rPr>
          <w:b/>
          <w:bCs/>
          <w:lang w:val="es-ES_tradnl"/>
        </w:rPr>
      </w:pPr>
    </w:p>
    <w:p w:rsidR="00EA4238" w:rsidRDefault="00EA4238" w:rsidP="00EA4238">
      <w:pPr>
        <w:spacing w:line="360" w:lineRule="auto"/>
        <w:jc w:val="center"/>
        <w:rPr>
          <w:b/>
          <w:bCs/>
          <w:lang w:val="es-ES_tradnl"/>
        </w:rPr>
      </w:pPr>
    </w:p>
    <w:p w:rsidR="00A352E6" w:rsidRDefault="00A352E6" w:rsidP="00EA4238">
      <w:pPr>
        <w:spacing w:line="360" w:lineRule="auto"/>
        <w:jc w:val="center"/>
        <w:rPr>
          <w:b/>
          <w:bCs/>
          <w:lang w:val="es-ES_tradnl"/>
        </w:rPr>
      </w:pPr>
    </w:p>
    <w:p w:rsidR="00684CAF" w:rsidRDefault="00684CAF" w:rsidP="00EA4238">
      <w:pPr>
        <w:spacing w:line="360" w:lineRule="auto"/>
        <w:jc w:val="center"/>
        <w:rPr>
          <w:b/>
          <w:bCs/>
          <w:lang w:val="es-ES_tradnl"/>
        </w:rPr>
      </w:pPr>
    </w:p>
    <w:p w:rsidR="00684CAF" w:rsidRDefault="00684CAF" w:rsidP="00EA4238">
      <w:pPr>
        <w:spacing w:line="360" w:lineRule="auto"/>
        <w:jc w:val="center"/>
        <w:rPr>
          <w:b/>
          <w:bCs/>
          <w:lang w:val="es-ES_tradnl"/>
        </w:rPr>
      </w:pPr>
    </w:p>
    <w:p w:rsidR="00A352E6" w:rsidRDefault="00A352E6" w:rsidP="00EA4238">
      <w:pPr>
        <w:spacing w:line="360" w:lineRule="auto"/>
        <w:jc w:val="center"/>
        <w:rPr>
          <w:b/>
          <w:bCs/>
          <w:lang w:val="es-ES_tradnl"/>
        </w:rPr>
      </w:pPr>
    </w:p>
    <w:p w:rsidR="00EA4238" w:rsidRDefault="00EA4238" w:rsidP="00EA4238">
      <w:pPr>
        <w:spacing w:line="360" w:lineRule="auto"/>
        <w:jc w:val="center"/>
        <w:rPr>
          <w:b/>
          <w:bCs/>
          <w:lang w:val="es-ES_tradnl"/>
        </w:rPr>
      </w:pPr>
    </w:p>
    <w:p w:rsidR="000E3437" w:rsidRDefault="000E3437" w:rsidP="00EA4238">
      <w:pPr>
        <w:spacing w:line="360" w:lineRule="auto"/>
        <w:jc w:val="center"/>
        <w:rPr>
          <w:b/>
          <w:bCs/>
          <w:lang w:val="es-ES_tradnl"/>
        </w:rPr>
      </w:pPr>
    </w:p>
    <w:p w:rsidR="000E3437" w:rsidRDefault="000E3437" w:rsidP="00EA4238">
      <w:pPr>
        <w:spacing w:line="360" w:lineRule="auto"/>
        <w:jc w:val="center"/>
        <w:rPr>
          <w:b/>
          <w:bCs/>
          <w:lang w:val="es-ES_tradnl"/>
        </w:rPr>
      </w:pPr>
    </w:p>
    <w:p w:rsidR="00EA4238" w:rsidRDefault="00B02B1D" w:rsidP="00EA4238">
      <w:pPr>
        <w:spacing w:line="360" w:lineRule="auto"/>
        <w:rPr>
          <w:b/>
          <w:bCs/>
          <w:lang w:val="es-ES_tradnl"/>
        </w:rPr>
      </w:pPr>
      <w:r>
        <w:rPr>
          <w:b/>
          <w:bCs/>
          <w:noProof/>
          <w:lang w:val="es-PE" w:eastAsia="es-PE"/>
        </w:rPr>
        <mc:AlternateContent>
          <mc:Choice Requires="wps">
            <w:drawing>
              <wp:anchor distT="0" distB="0" distL="114300" distR="114300" simplePos="0" relativeHeight="251667456" behindDoc="0" locked="0" layoutInCell="1" allowOverlap="1" wp14:anchorId="4EFD28E4" wp14:editId="611692F6">
                <wp:simplePos x="0" y="0"/>
                <wp:positionH relativeFrom="column">
                  <wp:posOffset>2209165</wp:posOffset>
                </wp:positionH>
                <wp:positionV relativeFrom="paragraph">
                  <wp:posOffset>68580</wp:posOffset>
                </wp:positionV>
                <wp:extent cx="1261110" cy="835025"/>
                <wp:effectExtent l="0" t="0" r="15240" b="22225"/>
                <wp:wrapNone/>
                <wp:docPr id="9" name="9 Rectángulo"/>
                <wp:cNvGraphicFramePr/>
                <a:graphic xmlns:a="http://schemas.openxmlformats.org/drawingml/2006/main">
                  <a:graphicData uri="http://schemas.microsoft.com/office/word/2010/wordprocessingShape">
                    <wps:wsp>
                      <wps:cNvSpPr/>
                      <wps:spPr>
                        <a:xfrm>
                          <a:off x="0" y="0"/>
                          <a:ext cx="1261110" cy="8350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9 Rectángulo" o:spid="_x0000_s1026" style="position:absolute;margin-left:173.95pt;margin-top:5.4pt;width:99.3pt;height:65.7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" fillcolor="white [3212]" strokecolor="white [3212]" strokeweight="2pt"/>
            </w:pict>
          </mc:Fallback>
        </mc:AlternateContent>
      </w:r>
    </w:p>
    <w:p w:rsidR="00EA4238" w:rsidRDefault="00EA4238" w:rsidP="00B56CB4">
      <w:pPr>
        <w:spacing w:line="360" w:lineRule="auto"/>
        <w:jc w:val="center"/>
        <w:rPr>
          <w:b/>
          <w:bCs/>
          <w:lang w:val="es-ES_tradnl"/>
        </w:rPr>
      </w:pPr>
      <w:r w:rsidRPr="004E410B">
        <w:rPr>
          <w:b/>
          <w:bCs/>
          <w:lang w:val="es-ES_tradnl"/>
        </w:rPr>
        <w:lastRenderedPageBreak/>
        <w:t>RESUMEN</w:t>
      </w:r>
    </w:p>
    <w:p w:rsidR="008F2E4C" w:rsidRDefault="008F2E4C" w:rsidP="00B56CB4">
      <w:pPr>
        <w:spacing w:line="360" w:lineRule="auto"/>
        <w:jc w:val="center"/>
        <w:rPr>
          <w:b/>
          <w:bCs/>
          <w:lang w:val="es-ES_tradnl"/>
        </w:rPr>
      </w:pPr>
    </w:p>
    <w:p w:rsidR="008F2E4C" w:rsidRDefault="008F2E4C" w:rsidP="00B56CB4">
      <w:pPr>
        <w:spacing w:line="360" w:lineRule="auto"/>
        <w:jc w:val="center"/>
        <w:rPr>
          <w:b/>
          <w:bCs/>
          <w:lang w:val="es-ES_tradnl"/>
        </w:rPr>
      </w:pPr>
    </w:p>
    <w:p w:rsidR="00EA4238" w:rsidRDefault="00EA4238" w:rsidP="00B56CB4">
      <w:pPr>
        <w:spacing w:line="360" w:lineRule="auto"/>
        <w:ind w:left="567"/>
        <w:jc w:val="both"/>
        <w:rPr>
          <w:rFonts w:eastAsiaTheme="minorEastAsia"/>
        </w:rPr>
      </w:pPr>
      <w:r w:rsidRPr="004E410B">
        <w:rPr>
          <w:b/>
          <w:iCs/>
        </w:rPr>
        <w:t xml:space="preserve">Objetivo: </w:t>
      </w:r>
      <w:r>
        <w:rPr>
          <w:lang w:val="es-AR"/>
        </w:rPr>
        <w:t>Det</w:t>
      </w:r>
      <w:r w:rsidR="00BF2B6B">
        <w:rPr>
          <w:lang w:val="es-AR"/>
        </w:rPr>
        <w:t xml:space="preserve">erminar </w:t>
      </w:r>
      <w:r w:rsidR="0042266C">
        <w:rPr>
          <w:lang w:val="es-AR"/>
        </w:rPr>
        <w:t xml:space="preserve">el </w:t>
      </w:r>
      <w:r w:rsidR="0042266C">
        <w:rPr>
          <w:rFonts w:eastAsiaTheme="minorEastAsia"/>
        </w:rPr>
        <w:t>valor de la u</w:t>
      </w:r>
      <w:r w:rsidR="0042266C" w:rsidRPr="006F40AE">
        <w:rPr>
          <w:rFonts w:eastAsiaTheme="minorEastAsia"/>
        </w:rPr>
        <w:t>ltrasonografía en la predicción de malignidad en nódulos tiroideos en el Hospital Víctor Lazarte Echegaray</w:t>
      </w:r>
      <w:r w:rsidR="006E634F">
        <w:rPr>
          <w:rFonts w:eastAsiaTheme="minorEastAsia"/>
        </w:rPr>
        <w:t>.</w:t>
      </w:r>
    </w:p>
    <w:p w:rsidR="00B56CB4" w:rsidRPr="00173ABE" w:rsidRDefault="00B56CB4" w:rsidP="00B56CB4">
      <w:pPr>
        <w:spacing w:line="360" w:lineRule="auto"/>
        <w:ind w:left="567"/>
        <w:jc w:val="both"/>
        <w:rPr>
          <w:b/>
          <w:bCs/>
        </w:rPr>
      </w:pPr>
    </w:p>
    <w:p w:rsidR="00B56CB4" w:rsidRDefault="00EA4238" w:rsidP="00B56CB4">
      <w:pPr>
        <w:autoSpaceDE w:val="0"/>
        <w:autoSpaceDN w:val="0"/>
        <w:adjustRightInd w:val="0"/>
        <w:spacing w:line="360" w:lineRule="auto"/>
        <w:ind w:left="567"/>
        <w:jc w:val="both"/>
        <w:rPr>
          <w:iCs/>
        </w:rPr>
      </w:pPr>
      <w:r w:rsidRPr="004E410B">
        <w:rPr>
          <w:b/>
          <w:iCs/>
        </w:rPr>
        <w:t>Material y métodos:</w:t>
      </w:r>
      <w:r w:rsidR="00B56CB4">
        <w:rPr>
          <w:iCs/>
        </w:rPr>
        <w:t xml:space="preserve"> Estudio de pruebas </w:t>
      </w:r>
      <w:r w:rsidR="006F40AE">
        <w:rPr>
          <w:iCs/>
        </w:rPr>
        <w:t>diagnósticas</w:t>
      </w:r>
      <w:r w:rsidRPr="004E410B">
        <w:rPr>
          <w:iCs/>
        </w:rPr>
        <w:t>, retrospectivo, observacional,</w:t>
      </w:r>
      <w:r w:rsidR="006E634F">
        <w:rPr>
          <w:iCs/>
        </w:rPr>
        <w:t xml:space="preserve"> en 60 pacientes con nódulos tiroideos</w:t>
      </w:r>
      <w:r w:rsidRPr="004E410B">
        <w:rPr>
          <w:iCs/>
        </w:rPr>
        <w:t xml:space="preserve">. Se </w:t>
      </w:r>
      <w:r w:rsidR="006F40AE" w:rsidRPr="004E410B">
        <w:rPr>
          <w:iCs/>
        </w:rPr>
        <w:t>calculó</w:t>
      </w:r>
      <w:r w:rsidRPr="004E410B">
        <w:rPr>
          <w:iCs/>
        </w:rPr>
        <w:t xml:space="preserve"> la sensibilidad, especificidad, valor predic</w:t>
      </w:r>
      <w:r w:rsidR="00B56CB4">
        <w:rPr>
          <w:iCs/>
        </w:rPr>
        <w:t xml:space="preserve">tivo positivo y </w:t>
      </w:r>
      <w:r w:rsidRPr="004E410B">
        <w:rPr>
          <w:iCs/>
        </w:rPr>
        <w:t xml:space="preserve"> negativo para determinar aquel que ofreciera mayor validez predictiva</w:t>
      </w:r>
      <w:r w:rsidR="006E634F">
        <w:rPr>
          <w:iCs/>
        </w:rPr>
        <w:t xml:space="preserve"> de malignidad</w:t>
      </w:r>
      <w:r w:rsidRPr="004E410B">
        <w:rPr>
          <w:iCs/>
        </w:rPr>
        <w:t xml:space="preserve">. Se </w:t>
      </w:r>
      <w:r w:rsidR="006F40AE" w:rsidRPr="004E410B">
        <w:rPr>
          <w:iCs/>
        </w:rPr>
        <w:t>aplicó</w:t>
      </w:r>
      <w:r w:rsidR="006E634F">
        <w:rPr>
          <w:iCs/>
        </w:rPr>
        <w:t xml:space="preserve"> el test de chi cuadrado.</w:t>
      </w:r>
    </w:p>
    <w:p w:rsidR="006E634F" w:rsidRPr="004E410B" w:rsidRDefault="006E634F" w:rsidP="00B56CB4">
      <w:pPr>
        <w:autoSpaceDE w:val="0"/>
        <w:autoSpaceDN w:val="0"/>
        <w:adjustRightInd w:val="0"/>
        <w:spacing w:line="360" w:lineRule="auto"/>
        <w:ind w:left="567"/>
        <w:jc w:val="both"/>
        <w:rPr>
          <w:iCs/>
        </w:rPr>
      </w:pPr>
    </w:p>
    <w:p w:rsidR="006E634F" w:rsidRDefault="00EA4238" w:rsidP="006E634F">
      <w:pPr>
        <w:spacing w:line="360" w:lineRule="auto"/>
        <w:ind w:left="567"/>
        <w:jc w:val="both"/>
        <w:rPr>
          <w:rFonts w:eastAsia="Calibri"/>
        </w:rPr>
      </w:pPr>
      <w:r w:rsidRPr="004E410B">
        <w:rPr>
          <w:b/>
          <w:iCs/>
        </w:rPr>
        <w:t>Resultados:</w:t>
      </w:r>
      <w:r w:rsidRPr="004E410B">
        <w:rPr>
          <w:iCs/>
        </w:rPr>
        <w:t xml:space="preserve"> </w:t>
      </w:r>
      <w:r w:rsidR="006E634F">
        <w:rPr>
          <w:iCs/>
        </w:rPr>
        <w:t xml:space="preserve">Los valores de sensibilidad, especificidad, valor predictivo positivo y valor predictivo negativo de los parámetros ecográficos hipoecogenicidad, calcificaciones, tamaño incrementado y bordes irregulares fueron de: </w:t>
      </w:r>
      <w:r w:rsidR="006E634F">
        <w:rPr>
          <w:rFonts w:eastAsia="Calibri"/>
          <w:lang w:val="es-PE" w:eastAsia="en-US"/>
        </w:rPr>
        <w:t>87%, 77%, 79% , 85;  80%, 83%, 83%, 81</w:t>
      </w:r>
      <w:r w:rsidR="006E634F" w:rsidRPr="0042266C">
        <w:rPr>
          <w:rFonts w:eastAsia="Calibri"/>
          <w:lang w:val="es-PE" w:eastAsia="en-US"/>
        </w:rPr>
        <w:t>%</w:t>
      </w:r>
      <w:r w:rsidR="006E634F">
        <w:rPr>
          <w:rFonts w:eastAsia="Calibri"/>
          <w:lang w:val="es-PE" w:eastAsia="en-US"/>
        </w:rPr>
        <w:t>; 80%, 80%, 80%, 80</w:t>
      </w:r>
      <w:r w:rsidR="006E634F" w:rsidRPr="0042266C">
        <w:rPr>
          <w:rFonts w:eastAsia="Calibri"/>
          <w:lang w:val="es-PE" w:eastAsia="en-US"/>
        </w:rPr>
        <w:t>%</w:t>
      </w:r>
      <w:r w:rsidR="006E634F">
        <w:rPr>
          <w:rFonts w:eastAsia="Calibri"/>
          <w:lang w:val="es-PE" w:eastAsia="en-US"/>
        </w:rPr>
        <w:t xml:space="preserve"> y 87%, 77%, 79%,</w:t>
      </w:r>
      <w:r w:rsidR="006E634F" w:rsidRPr="0042266C">
        <w:rPr>
          <w:rFonts w:eastAsia="Calibri"/>
          <w:lang w:val="es-PE" w:eastAsia="en-US"/>
        </w:rPr>
        <w:t>85%</w:t>
      </w:r>
      <w:r w:rsidR="006E634F">
        <w:rPr>
          <w:rFonts w:eastAsia="Calibri"/>
          <w:lang w:val="es-PE" w:eastAsia="en-US"/>
        </w:rPr>
        <w:t>.</w:t>
      </w:r>
    </w:p>
    <w:p w:rsidR="00B56CB4" w:rsidRPr="004E410B" w:rsidRDefault="00B56CB4" w:rsidP="006E634F">
      <w:pPr>
        <w:spacing w:line="360" w:lineRule="auto"/>
        <w:jc w:val="both"/>
      </w:pPr>
    </w:p>
    <w:p w:rsidR="00EA4238" w:rsidRDefault="00EA4238" w:rsidP="00B56CB4">
      <w:pPr>
        <w:spacing w:line="360" w:lineRule="auto"/>
        <w:ind w:left="567" w:firstLine="3"/>
        <w:jc w:val="both"/>
        <w:rPr>
          <w:lang w:val="es-ES_tradnl"/>
        </w:rPr>
      </w:pPr>
      <w:r w:rsidRPr="004E410B">
        <w:rPr>
          <w:b/>
          <w:iCs/>
        </w:rPr>
        <w:t xml:space="preserve">Conclusiones: </w:t>
      </w:r>
      <w:r w:rsidR="006E634F">
        <w:rPr>
          <w:iCs/>
        </w:rPr>
        <w:t>Hipoecogenicidad, calcificaciones, tamaño incrementado y bordes irregulares</w:t>
      </w:r>
      <w:r w:rsidR="006E634F" w:rsidRPr="006E634F">
        <w:rPr>
          <w:rFonts w:eastAsiaTheme="minorEastAsia"/>
        </w:rPr>
        <w:t xml:space="preserve"> </w:t>
      </w:r>
      <w:r w:rsidR="006E634F">
        <w:rPr>
          <w:rFonts w:eastAsiaTheme="minorEastAsia"/>
        </w:rPr>
        <w:t xml:space="preserve">son de utilidad </w:t>
      </w:r>
      <w:r w:rsidR="006E634F" w:rsidRPr="006F40AE">
        <w:rPr>
          <w:rFonts w:eastAsiaTheme="minorEastAsia"/>
        </w:rPr>
        <w:t xml:space="preserve">en la predicción de malignidad en </w:t>
      </w:r>
      <w:r w:rsidR="006E634F">
        <w:rPr>
          <w:rFonts w:eastAsiaTheme="minorEastAsia"/>
        </w:rPr>
        <w:t xml:space="preserve">pacientes con </w:t>
      </w:r>
      <w:r w:rsidR="006E634F" w:rsidRPr="006F40AE">
        <w:rPr>
          <w:rFonts w:eastAsiaTheme="minorEastAsia"/>
        </w:rPr>
        <w:t>nódulos tiroideos</w:t>
      </w:r>
    </w:p>
    <w:p w:rsidR="00122E3F" w:rsidRPr="004E410B" w:rsidRDefault="00122E3F" w:rsidP="00B56CB4">
      <w:pPr>
        <w:spacing w:line="360" w:lineRule="auto"/>
        <w:ind w:left="567" w:firstLine="3"/>
        <w:jc w:val="both"/>
        <w:rPr>
          <w:lang w:val="es-ES_tradnl"/>
        </w:rPr>
      </w:pPr>
    </w:p>
    <w:p w:rsidR="00EA4238" w:rsidRDefault="00EA4238" w:rsidP="00B56CB4">
      <w:pPr>
        <w:autoSpaceDE w:val="0"/>
        <w:autoSpaceDN w:val="0"/>
        <w:adjustRightInd w:val="0"/>
        <w:spacing w:line="360" w:lineRule="auto"/>
        <w:ind w:left="567"/>
        <w:jc w:val="both"/>
        <w:rPr>
          <w:color w:val="000000"/>
        </w:rPr>
      </w:pPr>
      <w:r w:rsidRPr="00317589">
        <w:rPr>
          <w:b/>
          <w:i/>
        </w:rPr>
        <w:t xml:space="preserve">Palabras </w:t>
      </w:r>
      <w:r w:rsidRPr="00EA1F45">
        <w:rPr>
          <w:b/>
        </w:rPr>
        <w:t>Claves:</w:t>
      </w:r>
      <w:r w:rsidR="00BF2B6B">
        <w:rPr>
          <w:color w:val="000000"/>
        </w:rPr>
        <w:t xml:space="preserve"> </w:t>
      </w:r>
      <w:r w:rsidR="006E634F">
        <w:rPr>
          <w:color w:val="000000"/>
        </w:rPr>
        <w:t>Ultrasonografía, malignidad, nódulos tiroideos.</w:t>
      </w:r>
    </w:p>
    <w:p w:rsidR="00EA4238" w:rsidRPr="004E410B" w:rsidRDefault="00EA4238" w:rsidP="00B56CB4">
      <w:pPr>
        <w:spacing w:line="360" w:lineRule="auto"/>
        <w:jc w:val="center"/>
        <w:rPr>
          <w:b/>
        </w:rPr>
      </w:pPr>
    </w:p>
    <w:p w:rsidR="00EA4238" w:rsidRPr="004E410B" w:rsidRDefault="00EA4238" w:rsidP="00EA4238">
      <w:pPr>
        <w:spacing w:line="360" w:lineRule="auto"/>
        <w:jc w:val="center"/>
        <w:rPr>
          <w:b/>
        </w:rPr>
      </w:pPr>
    </w:p>
    <w:p w:rsidR="00EA4238" w:rsidRDefault="00EA4238" w:rsidP="00EA4238">
      <w:pPr>
        <w:spacing w:line="360" w:lineRule="auto"/>
        <w:jc w:val="center"/>
        <w:rPr>
          <w:b/>
        </w:rPr>
      </w:pPr>
    </w:p>
    <w:p w:rsidR="00EA4238" w:rsidRDefault="00EA4238" w:rsidP="00EA4238">
      <w:pPr>
        <w:spacing w:line="360" w:lineRule="auto"/>
        <w:jc w:val="center"/>
        <w:rPr>
          <w:b/>
        </w:rPr>
      </w:pPr>
    </w:p>
    <w:p w:rsidR="008F2E4C" w:rsidRDefault="008F2E4C" w:rsidP="00EA4238">
      <w:pPr>
        <w:spacing w:line="360" w:lineRule="auto"/>
        <w:jc w:val="center"/>
        <w:rPr>
          <w:b/>
        </w:rPr>
      </w:pPr>
    </w:p>
    <w:p w:rsidR="008F2E4C" w:rsidRDefault="008F2E4C" w:rsidP="00EA4238">
      <w:pPr>
        <w:spacing w:line="360" w:lineRule="auto"/>
        <w:jc w:val="center"/>
        <w:rPr>
          <w:b/>
        </w:rPr>
      </w:pPr>
    </w:p>
    <w:p w:rsidR="008F2E4C" w:rsidRDefault="008F2E4C" w:rsidP="00EA4238">
      <w:pPr>
        <w:spacing w:line="360" w:lineRule="auto"/>
        <w:jc w:val="center"/>
        <w:rPr>
          <w:b/>
        </w:rPr>
      </w:pPr>
    </w:p>
    <w:p w:rsidR="008F2E4C" w:rsidRDefault="008F2E4C" w:rsidP="00EA4238">
      <w:pPr>
        <w:spacing w:line="360" w:lineRule="auto"/>
        <w:jc w:val="center"/>
        <w:rPr>
          <w:b/>
        </w:rPr>
      </w:pPr>
    </w:p>
    <w:p w:rsidR="00EA4238" w:rsidRDefault="00EA4238" w:rsidP="00EA4238">
      <w:pPr>
        <w:spacing w:line="360" w:lineRule="auto"/>
        <w:jc w:val="center"/>
        <w:rPr>
          <w:b/>
        </w:rPr>
      </w:pPr>
    </w:p>
    <w:p w:rsidR="00EA4238" w:rsidRDefault="00EA4238" w:rsidP="00BF2B6B">
      <w:pPr>
        <w:spacing w:line="360" w:lineRule="auto"/>
        <w:rPr>
          <w:b/>
        </w:rPr>
      </w:pPr>
    </w:p>
    <w:p w:rsidR="00EA4238" w:rsidRDefault="00EA4238" w:rsidP="00EA4238">
      <w:pPr>
        <w:spacing w:line="360" w:lineRule="auto"/>
        <w:jc w:val="center"/>
        <w:rPr>
          <w:b/>
          <w:lang w:val="en-US"/>
        </w:rPr>
      </w:pPr>
      <w:r w:rsidRPr="004E410B">
        <w:rPr>
          <w:b/>
          <w:lang w:val="en-US"/>
        </w:rPr>
        <w:lastRenderedPageBreak/>
        <w:t>ABSTRACT</w:t>
      </w:r>
    </w:p>
    <w:p w:rsidR="008F2E4C" w:rsidRDefault="008F2E4C" w:rsidP="00EA4238">
      <w:pPr>
        <w:spacing w:line="360" w:lineRule="auto"/>
        <w:jc w:val="center"/>
        <w:rPr>
          <w:b/>
          <w:lang w:val="en-US"/>
        </w:rPr>
      </w:pPr>
    </w:p>
    <w:p w:rsidR="00EA4238" w:rsidRPr="004E410B" w:rsidRDefault="00EA4238" w:rsidP="00EA4238">
      <w:pPr>
        <w:spacing w:line="360" w:lineRule="auto"/>
        <w:jc w:val="center"/>
        <w:rPr>
          <w:b/>
          <w:lang w:val="en-US"/>
        </w:rPr>
      </w:pPr>
    </w:p>
    <w:p w:rsidR="008F2E4C" w:rsidRPr="008F2E4C" w:rsidRDefault="00EA4238" w:rsidP="008F2E4C">
      <w:pPr>
        <w:spacing w:line="360" w:lineRule="auto"/>
        <w:ind w:left="567"/>
        <w:jc w:val="both"/>
        <w:rPr>
          <w:lang w:val="en-US"/>
        </w:rPr>
      </w:pPr>
      <w:r w:rsidRPr="004E410B">
        <w:rPr>
          <w:b/>
          <w:lang w:val="en-US"/>
        </w:rPr>
        <w:t xml:space="preserve">Objetive: </w:t>
      </w:r>
      <w:r w:rsidR="008F2E4C" w:rsidRPr="008F2E4C">
        <w:rPr>
          <w:iCs/>
          <w:lang w:val="en-US"/>
        </w:rPr>
        <w:t>Determine the value of ultrasonography to predict malignancy in thyroid nodes at Victor Lazarte Echegaray Hospital.</w:t>
      </w:r>
    </w:p>
    <w:p w:rsidR="00122E3F" w:rsidRPr="004E410B" w:rsidRDefault="00122E3F" w:rsidP="00AE09E4">
      <w:pPr>
        <w:tabs>
          <w:tab w:val="left" w:pos="1418"/>
        </w:tabs>
        <w:spacing w:line="360" w:lineRule="auto"/>
        <w:ind w:left="567"/>
        <w:jc w:val="both"/>
        <w:rPr>
          <w:lang w:val="en-US"/>
        </w:rPr>
      </w:pPr>
    </w:p>
    <w:p w:rsidR="00AE09E4" w:rsidRDefault="00EA4238" w:rsidP="00AE09E4">
      <w:pPr>
        <w:autoSpaceDE w:val="0"/>
        <w:autoSpaceDN w:val="0"/>
        <w:adjustRightInd w:val="0"/>
        <w:spacing w:line="360" w:lineRule="auto"/>
        <w:ind w:left="567"/>
        <w:jc w:val="both"/>
        <w:rPr>
          <w:lang w:val="en-US"/>
        </w:rPr>
      </w:pPr>
      <w:r w:rsidRPr="004E410B">
        <w:rPr>
          <w:b/>
          <w:iCs/>
          <w:lang w:val="en-US"/>
        </w:rPr>
        <w:t>Material and methods:</w:t>
      </w:r>
      <w:r w:rsidR="00122E3F">
        <w:rPr>
          <w:iCs/>
          <w:lang w:val="en-US"/>
        </w:rPr>
        <w:t xml:space="preserve"> Retr</w:t>
      </w:r>
      <w:r w:rsidRPr="004E410B">
        <w:rPr>
          <w:iCs/>
          <w:lang w:val="en-US"/>
        </w:rPr>
        <w:t>ospe</w:t>
      </w:r>
      <w:r w:rsidR="00122E3F">
        <w:rPr>
          <w:iCs/>
          <w:lang w:val="en-US"/>
        </w:rPr>
        <w:t xml:space="preserve">ctive, observational, diagnosis test </w:t>
      </w:r>
      <w:r w:rsidRPr="004E410B">
        <w:rPr>
          <w:iCs/>
          <w:lang w:val="en-US"/>
        </w:rPr>
        <w:t xml:space="preserve"> study to aplicate </w:t>
      </w:r>
      <w:r w:rsidR="008F2E4C">
        <w:rPr>
          <w:lang w:val="en-US"/>
        </w:rPr>
        <w:t>in 60 thyroid nodes</w:t>
      </w:r>
      <w:r w:rsidRPr="004E410B">
        <w:rPr>
          <w:lang w:val="en-US"/>
        </w:rPr>
        <w:t>. We calculated the sensi</w:t>
      </w:r>
      <w:r w:rsidR="008F2E4C">
        <w:rPr>
          <w:lang w:val="en-US"/>
        </w:rPr>
        <w:t>ti</w:t>
      </w:r>
      <w:r w:rsidRPr="004E410B">
        <w:rPr>
          <w:lang w:val="en-US"/>
        </w:rPr>
        <w:t>vity, specificity, positive</w:t>
      </w:r>
      <w:r w:rsidR="00AE09E4">
        <w:rPr>
          <w:lang w:val="en-US"/>
        </w:rPr>
        <w:t xml:space="preserve"> and negative </w:t>
      </w:r>
      <w:r w:rsidRPr="004E410B">
        <w:rPr>
          <w:lang w:val="en-US"/>
        </w:rPr>
        <w:t xml:space="preserve"> predictive valu</w:t>
      </w:r>
      <w:r w:rsidR="008F2E4C">
        <w:rPr>
          <w:lang w:val="en-US"/>
        </w:rPr>
        <w:t>e to malignancy</w:t>
      </w:r>
      <w:r w:rsidRPr="004E410B">
        <w:rPr>
          <w:lang w:val="en-US"/>
        </w:rPr>
        <w:t>. We</w:t>
      </w:r>
      <w:r w:rsidR="008F2E4C">
        <w:rPr>
          <w:lang w:val="en-US"/>
        </w:rPr>
        <w:t xml:space="preserve"> calculated the chi square test.</w:t>
      </w:r>
    </w:p>
    <w:p w:rsidR="008F2E4C" w:rsidRPr="004E410B" w:rsidRDefault="008F2E4C" w:rsidP="00AE09E4">
      <w:pPr>
        <w:autoSpaceDE w:val="0"/>
        <w:autoSpaceDN w:val="0"/>
        <w:adjustRightInd w:val="0"/>
        <w:spacing w:line="360" w:lineRule="auto"/>
        <w:ind w:left="567"/>
        <w:jc w:val="both"/>
        <w:rPr>
          <w:iCs/>
          <w:lang w:val="en-US"/>
        </w:rPr>
      </w:pPr>
    </w:p>
    <w:p w:rsidR="00EA4238" w:rsidRPr="008F2E4C" w:rsidRDefault="00EA4238" w:rsidP="008F2E4C">
      <w:pPr>
        <w:spacing w:line="360" w:lineRule="auto"/>
        <w:ind w:left="567"/>
        <w:jc w:val="both"/>
        <w:rPr>
          <w:rFonts w:eastAsia="Calibri"/>
          <w:lang w:val="en-US"/>
        </w:rPr>
      </w:pPr>
      <w:r w:rsidRPr="004E410B">
        <w:rPr>
          <w:b/>
          <w:iCs/>
          <w:lang w:val="en-US"/>
        </w:rPr>
        <w:t>Results:</w:t>
      </w:r>
      <w:r w:rsidR="00AE09E4">
        <w:rPr>
          <w:lang w:val="en-US"/>
        </w:rPr>
        <w:t xml:space="preserve"> </w:t>
      </w:r>
      <w:r w:rsidR="008F2E4C">
        <w:rPr>
          <w:lang w:val="en-US"/>
        </w:rPr>
        <w:t xml:space="preserve">The values of </w:t>
      </w:r>
      <w:r w:rsidR="008F2E4C" w:rsidRPr="004E410B">
        <w:rPr>
          <w:lang w:val="en-US"/>
        </w:rPr>
        <w:t>sensi</w:t>
      </w:r>
      <w:r w:rsidR="008F2E4C">
        <w:rPr>
          <w:lang w:val="en-US"/>
        </w:rPr>
        <w:t>ti</w:t>
      </w:r>
      <w:r w:rsidR="008F2E4C" w:rsidRPr="004E410B">
        <w:rPr>
          <w:lang w:val="en-US"/>
        </w:rPr>
        <w:t>vity, specificity, positive</w:t>
      </w:r>
      <w:r w:rsidR="008F2E4C">
        <w:rPr>
          <w:lang w:val="en-US"/>
        </w:rPr>
        <w:t xml:space="preserve"> and negative </w:t>
      </w:r>
      <w:r w:rsidR="008F2E4C" w:rsidRPr="004E410B">
        <w:rPr>
          <w:lang w:val="en-US"/>
        </w:rPr>
        <w:t xml:space="preserve"> predictive</w:t>
      </w:r>
      <w:r w:rsidR="008F2E4C">
        <w:rPr>
          <w:lang w:val="en-US"/>
        </w:rPr>
        <w:t xml:space="preserve"> to ecographic parameters like hipoecogenicity, calcifications, great size and irregular limbs are: </w:t>
      </w:r>
      <w:r w:rsidR="008F2E4C" w:rsidRPr="008F2E4C">
        <w:rPr>
          <w:rFonts w:eastAsia="Calibri"/>
          <w:lang w:val="en-US" w:eastAsia="en-US"/>
        </w:rPr>
        <w:t>87%, 77%, 79% , 85;  80%, 83%, 83%, 81%; 80%, 80%, 80%, 80% y 87%, 77%, 79%,85%.</w:t>
      </w:r>
    </w:p>
    <w:p w:rsidR="00AE09E4" w:rsidRPr="004E410B" w:rsidRDefault="00AE09E4" w:rsidP="00AE09E4">
      <w:pPr>
        <w:spacing w:line="360" w:lineRule="auto"/>
        <w:ind w:left="567"/>
        <w:jc w:val="both"/>
        <w:rPr>
          <w:lang w:val="en-US"/>
        </w:rPr>
      </w:pPr>
    </w:p>
    <w:p w:rsidR="00EA4238" w:rsidRDefault="00EA4238" w:rsidP="00AE09E4">
      <w:pPr>
        <w:spacing w:line="360" w:lineRule="auto"/>
        <w:ind w:left="567" w:firstLine="3"/>
        <w:jc w:val="both"/>
        <w:rPr>
          <w:lang w:val="en-US"/>
        </w:rPr>
      </w:pPr>
      <w:r w:rsidRPr="004E410B">
        <w:rPr>
          <w:b/>
          <w:lang w:val="en-US"/>
        </w:rPr>
        <w:t xml:space="preserve">Conclusions: </w:t>
      </w:r>
      <w:r>
        <w:rPr>
          <w:lang w:val="en-US"/>
        </w:rPr>
        <w:t xml:space="preserve"> </w:t>
      </w:r>
      <w:r w:rsidR="008F2E4C">
        <w:rPr>
          <w:lang w:val="en-US"/>
        </w:rPr>
        <w:t>Hipoecogenicity, calcifications, great size and irregular limbs are</w:t>
      </w:r>
      <w:r w:rsidR="008F2E4C" w:rsidRPr="008F2E4C">
        <w:rPr>
          <w:iCs/>
          <w:lang w:val="en-US"/>
        </w:rPr>
        <w:t xml:space="preserve"> </w:t>
      </w:r>
      <w:r w:rsidR="008F2E4C">
        <w:rPr>
          <w:iCs/>
          <w:lang w:val="en-US"/>
        </w:rPr>
        <w:t xml:space="preserve">usefully </w:t>
      </w:r>
      <w:r w:rsidR="008F2E4C" w:rsidRPr="008F2E4C">
        <w:rPr>
          <w:iCs/>
          <w:lang w:val="en-US"/>
        </w:rPr>
        <w:t xml:space="preserve">to predict malignancy in </w:t>
      </w:r>
      <w:r w:rsidR="008F2E4C">
        <w:rPr>
          <w:iCs/>
          <w:lang w:val="en-US"/>
        </w:rPr>
        <w:t xml:space="preserve">patients with </w:t>
      </w:r>
      <w:r w:rsidR="008F2E4C" w:rsidRPr="008F2E4C">
        <w:rPr>
          <w:iCs/>
          <w:lang w:val="en-US"/>
        </w:rPr>
        <w:t>thyroid nodes</w:t>
      </w:r>
    </w:p>
    <w:p w:rsidR="00AE09E4" w:rsidRPr="004E410B" w:rsidRDefault="00AE09E4" w:rsidP="00AE09E4">
      <w:pPr>
        <w:spacing w:line="360" w:lineRule="auto"/>
        <w:ind w:left="567" w:firstLine="3"/>
        <w:jc w:val="both"/>
        <w:rPr>
          <w:lang w:val="en-US"/>
        </w:rPr>
      </w:pPr>
    </w:p>
    <w:p w:rsidR="008F2E4C" w:rsidRPr="008F2E4C" w:rsidRDefault="00EA4238" w:rsidP="008F2E4C">
      <w:pPr>
        <w:autoSpaceDE w:val="0"/>
        <w:autoSpaceDN w:val="0"/>
        <w:adjustRightInd w:val="0"/>
        <w:spacing w:line="360" w:lineRule="auto"/>
        <w:ind w:left="567"/>
        <w:jc w:val="both"/>
        <w:rPr>
          <w:color w:val="000000"/>
          <w:lang w:val="en-US"/>
        </w:rPr>
      </w:pPr>
      <w:r w:rsidRPr="004E410B">
        <w:rPr>
          <w:b/>
          <w:lang w:val="en-US"/>
        </w:rPr>
        <w:t>Keywords:</w:t>
      </w:r>
      <w:r w:rsidR="00AE09E4" w:rsidRPr="00AE09E4">
        <w:rPr>
          <w:lang w:val="en-US"/>
        </w:rPr>
        <w:t xml:space="preserve"> </w:t>
      </w:r>
      <w:r w:rsidR="008F2E4C" w:rsidRPr="008F2E4C">
        <w:rPr>
          <w:lang w:val="en-US"/>
        </w:rPr>
        <w:t>Ultrasonography, malignancy, thyroid nodes.</w:t>
      </w:r>
    </w:p>
    <w:p w:rsidR="00EA4238" w:rsidRPr="00EA1F45" w:rsidRDefault="00EA4238" w:rsidP="00AE09E4">
      <w:pPr>
        <w:spacing w:line="360" w:lineRule="auto"/>
        <w:ind w:left="567" w:firstLine="3"/>
        <w:jc w:val="both"/>
        <w:rPr>
          <w:b/>
          <w:lang w:val="en-US"/>
        </w:rPr>
      </w:pPr>
    </w:p>
    <w:p w:rsidR="00EA4238" w:rsidRPr="004E410B" w:rsidRDefault="00EA4238" w:rsidP="00AE09E4">
      <w:pPr>
        <w:spacing w:line="360" w:lineRule="auto"/>
        <w:ind w:left="567"/>
        <w:jc w:val="both"/>
        <w:rPr>
          <w:lang w:val="en-US"/>
        </w:rPr>
      </w:pPr>
    </w:p>
    <w:p w:rsidR="00EA4238" w:rsidRPr="00BB6937" w:rsidRDefault="00EA4238" w:rsidP="00AE09E4">
      <w:pPr>
        <w:tabs>
          <w:tab w:val="left" w:pos="1080"/>
          <w:tab w:val="left" w:pos="1260"/>
        </w:tabs>
        <w:spacing w:line="360" w:lineRule="auto"/>
        <w:ind w:left="1134"/>
        <w:rPr>
          <w:lang w:val="en-US"/>
        </w:rPr>
      </w:pPr>
    </w:p>
    <w:p w:rsidR="00A212D4" w:rsidRPr="00BB6937" w:rsidRDefault="00A212D4" w:rsidP="00A212D4">
      <w:pPr>
        <w:tabs>
          <w:tab w:val="left" w:pos="1080"/>
          <w:tab w:val="left" w:pos="1260"/>
        </w:tabs>
        <w:spacing w:line="360" w:lineRule="auto"/>
        <w:ind w:left="1134"/>
        <w:rPr>
          <w:lang w:val="en-US"/>
        </w:rPr>
      </w:pPr>
    </w:p>
    <w:p w:rsidR="00A212D4" w:rsidRDefault="00A212D4" w:rsidP="00A212D4">
      <w:pPr>
        <w:spacing w:line="480" w:lineRule="auto"/>
        <w:rPr>
          <w:b/>
          <w:noProof/>
          <w:lang w:val="en-US" w:eastAsia="es-PE"/>
        </w:rPr>
      </w:pPr>
    </w:p>
    <w:p w:rsidR="006F40AE" w:rsidRDefault="006F40AE" w:rsidP="00A212D4">
      <w:pPr>
        <w:spacing w:line="480" w:lineRule="auto"/>
        <w:rPr>
          <w:b/>
          <w:noProof/>
          <w:lang w:val="en-US" w:eastAsia="es-PE"/>
        </w:rPr>
      </w:pPr>
    </w:p>
    <w:p w:rsidR="006F40AE" w:rsidRDefault="006F40AE" w:rsidP="00A212D4">
      <w:pPr>
        <w:spacing w:line="480" w:lineRule="auto"/>
        <w:rPr>
          <w:b/>
          <w:noProof/>
          <w:lang w:val="en-US" w:eastAsia="es-PE"/>
        </w:rPr>
      </w:pPr>
    </w:p>
    <w:p w:rsidR="000E3437" w:rsidRDefault="000E3437" w:rsidP="00A212D4">
      <w:pPr>
        <w:spacing w:line="480" w:lineRule="auto"/>
        <w:rPr>
          <w:b/>
          <w:noProof/>
          <w:lang w:val="en-US" w:eastAsia="es-PE"/>
        </w:rPr>
      </w:pPr>
    </w:p>
    <w:p w:rsidR="006F40AE" w:rsidRPr="00A212D4" w:rsidRDefault="006F40AE" w:rsidP="00A212D4">
      <w:pPr>
        <w:spacing w:line="480" w:lineRule="auto"/>
        <w:rPr>
          <w:b/>
          <w:noProof/>
          <w:lang w:val="en-US" w:eastAsia="es-PE"/>
        </w:rPr>
      </w:pPr>
    </w:p>
    <w:p w:rsidR="00A212D4" w:rsidRPr="008F2E4C" w:rsidRDefault="00A212D4" w:rsidP="008F2E4C">
      <w:pPr>
        <w:spacing w:line="480" w:lineRule="auto"/>
        <w:jc w:val="center"/>
        <w:rPr>
          <w:b/>
          <w:noProof/>
          <w:u w:val="single"/>
          <w:lang w:val="en-US" w:eastAsia="es-PE"/>
        </w:rPr>
      </w:pPr>
    </w:p>
    <w:p w:rsidR="00EA4238" w:rsidRPr="008F2E4C" w:rsidRDefault="00977DF3" w:rsidP="008F2E4C">
      <w:pPr>
        <w:pStyle w:val="Prrafodelista"/>
        <w:ind w:left="1068"/>
        <w:jc w:val="center"/>
        <w:rPr>
          <w:b/>
          <w:u w:val="single"/>
          <w:lang w:val="es-ES_tradnl"/>
        </w:rPr>
      </w:pPr>
      <w:r w:rsidRPr="008F2E4C">
        <w:rPr>
          <w:b/>
          <w:u w:val="single"/>
          <w:lang w:val="es-ES_tradnl"/>
        </w:rPr>
        <w:lastRenderedPageBreak/>
        <w:t>I.- INTRODUCCION</w:t>
      </w:r>
      <w:r w:rsidR="00EA4238" w:rsidRPr="008F2E4C">
        <w:rPr>
          <w:b/>
          <w:u w:val="single"/>
          <w:lang w:val="es-ES_tradnl"/>
        </w:rPr>
        <w:t>:</w:t>
      </w:r>
    </w:p>
    <w:p w:rsidR="00EA4238" w:rsidRPr="00647272" w:rsidRDefault="00EA4238" w:rsidP="00EA4238">
      <w:pPr>
        <w:rPr>
          <w:b/>
          <w:lang w:val="es-ES_tradnl"/>
        </w:rPr>
      </w:pPr>
    </w:p>
    <w:p w:rsidR="00EA4238" w:rsidRPr="00647272" w:rsidRDefault="00EA4238" w:rsidP="00EA4238">
      <w:pPr>
        <w:rPr>
          <w:lang w:val="es-ES_tradnl"/>
        </w:rPr>
      </w:pPr>
    </w:p>
    <w:p w:rsidR="00A94745" w:rsidRPr="00A94745" w:rsidRDefault="00A94745" w:rsidP="00A94745">
      <w:pPr>
        <w:numPr>
          <w:ilvl w:val="1"/>
          <w:numId w:val="26"/>
        </w:numPr>
        <w:tabs>
          <w:tab w:val="left" w:pos="1134"/>
        </w:tabs>
        <w:suppressAutoHyphens/>
        <w:spacing w:after="200" w:line="360" w:lineRule="auto"/>
        <w:contextualSpacing/>
        <w:jc w:val="both"/>
        <w:rPr>
          <w:rFonts w:eastAsia="Calibri"/>
          <w:b/>
          <w:bCs/>
          <w:lang w:val="es-PE" w:eastAsia="en-US"/>
        </w:rPr>
      </w:pPr>
      <w:r w:rsidRPr="00A94745">
        <w:rPr>
          <w:rFonts w:eastAsia="Calibri"/>
          <w:b/>
          <w:bCs/>
          <w:lang w:val="es-PE" w:eastAsia="en-US"/>
        </w:rPr>
        <w:t>Marco teórico:</w:t>
      </w:r>
    </w:p>
    <w:p w:rsidR="00977DF3" w:rsidRPr="00A94745" w:rsidRDefault="00A94745" w:rsidP="000972FC">
      <w:pPr>
        <w:suppressAutoHyphens/>
        <w:autoSpaceDE w:val="0"/>
        <w:autoSpaceDN w:val="0"/>
        <w:adjustRightInd w:val="0"/>
        <w:spacing w:line="360" w:lineRule="auto"/>
        <w:ind w:left="567"/>
        <w:jc w:val="both"/>
        <w:rPr>
          <w:lang w:val="es-PE"/>
        </w:rPr>
      </w:pPr>
      <w:r w:rsidRPr="00A94745">
        <w:rPr>
          <w:rFonts w:cs="Calibri"/>
          <w:lang w:val="es-AR" w:eastAsia="ar-SA"/>
        </w:rPr>
        <w:t xml:space="preserve">        </w:t>
      </w:r>
    </w:p>
    <w:p w:rsidR="006F40AE" w:rsidRPr="006F40AE" w:rsidRDefault="006F40AE" w:rsidP="006F40AE">
      <w:pPr>
        <w:autoSpaceDE w:val="0"/>
        <w:autoSpaceDN w:val="0"/>
        <w:adjustRightInd w:val="0"/>
        <w:spacing w:line="360" w:lineRule="auto"/>
        <w:ind w:left="567"/>
        <w:jc w:val="both"/>
        <w:rPr>
          <w:rFonts w:eastAsiaTheme="minorEastAsia"/>
          <w:lang w:val="es-PE"/>
        </w:rPr>
      </w:pPr>
      <w:r w:rsidRPr="006F40AE">
        <w:rPr>
          <w:rFonts w:ascii="ZapfHumanist601BT-Roman" w:eastAsiaTheme="minorEastAsia" w:hAnsi="ZapfHumanist601BT-Roman" w:cs="ZapfHumanist601BT-Roman"/>
          <w:sz w:val="20"/>
          <w:szCs w:val="20"/>
          <w:lang w:val="es-PE"/>
        </w:rPr>
        <w:t xml:space="preserve">  </w:t>
      </w:r>
      <w:r w:rsidRPr="006F40AE">
        <w:rPr>
          <w:rFonts w:eastAsiaTheme="minorEastAsia"/>
          <w:lang w:val="es-PE"/>
        </w:rPr>
        <w:t xml:space="preserve">      Un nódulo tiroideo es un aumento focal de volumen o consistencia localizado en la tiroides, que se detecta por palpación o mediante estudios de imagen, y cuyas características permiten su distinción del resto del parénquima. En general, ambos métodos son complementarios; sin embargo, puede presentarse la situación de que los estudios de imagen no corroboren la presencia de un nódulo, o bien que éste se detecte incidentalmente en estudios realizados con otro propósito (incidentalomas). El método de detección no hace diferencia en cuanto a las recomendaciones para su estudio, las cuales tienen como objetivo fundamental excluir la posibilidad de una lesión maligna y evaluar la función tiroidea</w:t>
      </w:r>
      <w:r w:rsidRPr="006F40AE">
        <w:rPr>
          <w:rFonts w:eastAsiaTheme="minorEastAsia"/>
          <w:vertAlign w:val="superscript"/>
          <w:lang w:val="es-PE"/>
        </w:rPr>
        <w:t>1,2,3,4</w:t>
      </w:r>
      <w:r w:rsidRPr="006F40AE">
        <w:rPr>
          <w:rFonts w:eastAsiaTheme="minorEastAsia"/>
          <w:lang w:val="es-PE"/>
        </w:rPr>
        <w:t>.</w:t>
      </w:r>
    </w:p>
    <w:p w:rsidR="006F40AE" w:rsidRPr="006F40AE" w:rsidRDefault="006F40AE" w:rsidP="006F40AE">
      <w:pPr>
        <w:autoSpaceDE w:val="0"/>
        <w:autoSpaceDN w:val="0"/>
        <w:adjustRightInd w:val="0"/>
        <w:spacing w:line="360" w:lineRule="auto"/>
        <w:ind w:left="567"/>
        <w:jc w:val="both"/>
        <w:rPr>
          <w:rFonts w:eastAsiaTheme="minorEastAsia"/>
          <w:lang w:val="es-PE"/>
        </w:rPr>
      </w:pPr>
    </w:p>
    <w:p w:rsidR="006F40AE" w:rsidRPr="006F40AE" w:rsidRDefault="006F40AE" w:rsidP="006F40AE">
      <w:pPr>
        <w:autoSpaceDE w:val="0"/>
        <w:autoSpaceDN w:val="0"/>
        <w:adjustRightInd w:val="0"/>
        <w:spacing w:line="360" w:lineRule="auto"/>
        <w:ind w:left="567"/>
        <w:jc w:val="both"/>
        <w:rPr>
          <w:rFonts w:eastAsiaTheme="minorEastAsia"/>
          <w:lang w:val="es-PE"/>
        </w:rPr>
      </w:pPr>
      <w:r w:rsidRPr="006F40AE">
        <w:rPr>
          <w:rFonts w:eastAsiaTheme="minorEastAsia"/>
          <w:lang w:val="es-PE"/>
        </w:rPr>
        <w:t xml:space="preserve">       </w:t>
      </w:r>
      <w:r w:rsidR="00793B04">
        <w:rPr>
          <w:rFonts w:eastAsiaTheme="minorEastAsia"/>
          <w:lang w:val="es-PE"/>
        </w:rPr>
        <w:t>Se identifican en 4</w:t>
      </w:r>
      <w:r w:rsidRPr="006F40AE">
        <w:rPr>
          <w:rFonts w:eastAsiaTheme="minorEastAsia"/>
          <w:lang w:val="es-PE"/>
        </w:rPr>
        <w:t xml:space="preserve"> a 7% de la población a través de exploración física, pero su prevalencia aumenta notablemente cuando el método de detección es un estudio de imagen como el ultrasonido; en dichas circunstancias se han informado prevalencias de 20 a 76%. Existen informes de estudios seriados de autopsias en los que la prevalencia llega a ser de hasta 50% en pacientes sin historia previa de enfermedad tiroidea. Algunas poblaciones tienen una mayor frecuencia de nódulos; tal es el caso de las mujeres, personas de edad avanzada, habitantes de zonas con deficiencia de yodo y pacientes con historia de radiación a cuello. La frecuencia de malignidad afortunadamente es baja (5 a 7%); si bien existen subgrupos quienes la presentan con mayor frecuencia</w:t>
      </w:r>
      <w:r w:rsidR="00793B04">
        <w:rPr>
          <w:rFonts w:eastAsiaTheme="minorEastAsia"/>
          <w:vertAlign w:val="superscript"/>
          <w:lang w:val="es-PE"/>
        </w:rPr>
        <w:t>1,5</w:t>
      </w:r>
      <w:r w:rsidRPr="006F40AE">
        <w:rPr>
          <w:rFonts w:eastAsiaTheme="minorEastAsia"/>
          <w:vertAlign w:val="superscript"/>
          <w:lang w:val="es-PE"/>
        </w:rPr>
        <w:t>,6,7,8</w:t>
      </w:r>
      <w:r w:rsidR="00F51C7F">
        <w:rPr>
          <w:rFonts w:eastAsiaTheme="minorEastAsia"/>
          <w:vertAlign w:val="superscript"/>
          <w:lang w:val="es-PE"/>
        </w:rPr>
        <w:t>,37</w:t>
      </w:r>
      <w:r w:rsidRPr="006F40AE">
        <w:rPr>
          <w:rFonts w:eastAsiaTheme="minorEastAsia"/>
          <w:lang w:val="es-PE"/>
        </w:rPr>
        <w:t>.</w:t>
      </w:r>
    </w:p>
    <w:p w:rsidR="006F40AE" w:rsidRPr="006F40AE" w:rsidRDefault="006F40AE" w:rsidP="006F40AE">
      <w:pPr>
        <w:autoSpaceDE w:val="0"/>
        <w:autoSpaceDN w:val="0"/>
        <w:adjustRightInd w:val="0"/>
        <w:spacing w:line="360" w:lineRule="auto"/>
        <w:ind w:left="567"/>
        <w:jc w:val="both"/>
        <w:rPr>
          <w:rFonts w:eastAsiaTheme="minorEastAsia"/>
          <w:lang w:val="es-PE"/>
        </w:rPr>
      </w:pPr>
    </w:p>
    <w:p w:rsidR="006F40AE" w:rsidRPr="006F40AE" w:rsidRDefault="006F40AE" w:rsidP="006F40AE">
      <w:pPr>
        <w:autoSpaceDE w:val="0"/>
        <w:autoSpaceDN w:val="0"/>
        <w:adjustRightInd w:val="0"/>
        <w:spacing w:line="360" w:lineRule="auto"/>
        <w:ind w:left="567"/>
        <w:jc w:val="both"/>
        <w:rPr>
          <w:rFonts w:eastAsiaTheme="minorEastAsia"/>
          <w:lang w:val="es-PE"/>
        </w:rPr>
      </w:pPr>
      <w:r w:rsidRPr="006F40AE">
        <w:rPr>
          <w:rFonts w:eastAsiaTheme="minorEastAsia"/>
          <w:lang w:val="es-PE"/>
        </w:rPr>
        <w:t xml:space="preserve">       El primer paso, una vez corroborado el origen tiroideo de la lesión, es realizar evaluación clínica minuciosa que permita detectar factores de riesgo, síntomas y signos sugestivos de malignidad y de disfunción tiroidea. Dentro de los antecedentes personales, además de historia de padecimientos tiroideos, historia de radiación a cabeza o cuello (este factor también incrementa la incidencia de enfermedad tiroidea nodular no maligna) o exposición accidental a radiación antes de los 18 años. Es </w:t>
      </w:r>
      <w:r w:rsidRPr="006F40AE">
        <w:rPr>
          <w:rFonts w:eastAsiaTheme="minorEastAsia"/>
          <w:lang w:val="es-PE"/>
        </w:rPr>
        <w:lastRenderedPageBreak/>
        <w:t>importante conocer el tiempo de evolución del nódulo, si ha habido crecimiento rápido, presencia de linfadenopatía cervical u otros síntomas como dolor u obstrucción digestiva. La presencia de datos de compresión traqueal como tos y disfonía sugieren, en ausencia de bocios grandes, lesión maligna. Es necesario  investigar datos clínicos de disfunción tiroidea y antecedentes recientes de infección de vías respiratorias altas o embarazo que orienten a la posibilidad de tiroiditis</w:t>
      </w:r>
      <w:r w:rsidRPr="006F40AE">
        <w:rPr>
          <w:rFonts w:eastAsiaTheme="minorEastAsia"/>
          <w:vertAlign w:val="superscript"/>
          <w:lang w:val="es-PE"/>
        </w:rPr>
        <w:t>9,10,11</w:t>
      </w:r>
      <w:r w:rsidRPr="006F40AE">
        <w:rPr>
          <w:rFonts w:eastAsiaTheme="minorEastAsia"/>
          <w:lang w:val="es-PE"/>
        </w:rPr>
        <w:t>.</w:t>
      </w:r>
    </w:p>
    <w:p w:rsidR="006F40AE" w:rsidRPr="006F40AE" w:rsidRDefault="006F40AE" w:rsidP="006F40AE">
      <w:pPr>
        <w:autoSpaceDE w:val="0"/>
        <w:autoSpaceDN w:val="0"/>
        <w:adjustRightInd w:val="0"/>
        <w:spacing w:line="360" w:lineRule="auto"/>
        <w:ind w:left="567"/>
        <w:jc w:val="both"/>
        <w:rPr>
          <w:rFonts w:eastAsiaTheme="minorEastAsia"/>
          <w:lang w:val="es-PE"/>
        </w:rPr>
      </w:pPr>
    </w:p>
    <w:p w:rsidR="006F40AE" w:rsidRPr="006F40AE" w:rsidRDefault="006F40AE" w:rsidP="006F40AE">
      <w:pPr>
        <w:autoSpaceDE w:val="0"/>
        <w:autoSpaceDN w:val="0"/>
        <w:adjustRightInd w:val="0"/>
        <w:spacing w:line="360" w:lineRule="auto"/>
        <w:ind w:left="567"/>
        <w:jc w:val="both"/>
        <w:rPr>
          <w:rFonts w:eastAsiaTheme="minorEastAsia"/>
          <w:lang w:val="es-PE"/>
        </w:rPr>
      </w:pPr>
      <w:r w:rsidRPr="006F40AE">
        <w:rPr>
          <w:rFonts w:eastAsiaTheme="minorEastAsia"/>
          <w:lang w:val="es-PE"/>
        </w:rPr>
        <w:t xml:space="preserve">       Cabe señalar que la mayoría de los pacientes se encuentran asintomáticos al momento del diagnóstico y, en general, no hay una clara relación entre las características histológicas del nódulo, su tamaño y los síntomas informados.  La presentación más frecuente de una neoplasia maligna de tiroides es como un nódulo tiroideo solitario, dominante o duro, que difiere claramente del resto de la glándula; pero, el riesgo de cáncer no es significativamente mayor en los nódulos solitarios que en los bocios multinodulares. Es muy importante la habilidad y experiencia clínica en la palpación de la tiroides. Esta distinción ayuda a dirigir la investigación y elimina la necesidad de pruebas diagnósticas excesivas</w:t>
      </w:r>
      <w:r w:rsidRPr="006F40AE">
        <w:rPr>
          <w:rFonts w:eastAsiaTheme="minorEastAsia"/>
          <w:vertAlign w:val="superscript"/>
          <w:lang w:val="es-PE"/>
        </w:rPr>
        <w:t>12,13,14</w:t>
      </w:r>
      <w:r w:rsidRPr="006F40AE">
        <w:rPr>
          <w:rFonts w:eastAsiaTheme="minorEastAsia"/>
          <w:lang w:val="es-PE"/>
        </w:rPr>
        <w:t>.</w:t>
      </w:r>
    </w:p>
    <w:p w:rsidR="006F40AE" w:rsidRPr="006F40AE" w:rsidRDefault="006F40AE" w:rsidP="006F40AE">
      <w:pPr>
        <w:autoSpaceDE w:val="0"/>
        <w:autoSpaceDN w:val="0"/>
        <w:adjustRightInd w:val="0"/>
        <w:rPr>
          <w:rFonts w:ascii="ZapfHumanist601BT-Roman" w:eastAsiaTheme="minorEastAsia" w:hAnsi="ZapfHumanist601BT-Roman" w:cs="ZapfHumanist601BT-Roman"/>
          <w:sz w:val="20"/>
          <w:szCs w:val="20"/>
          <w:lang w:val="es-PE"/>
        </w:rPr>
      </w:pPr>
    </w:p>
    <w:p w:rsidR="006F40AE" w:rsidRPr="006F40AE" w:rsidRDefault="006F40AE" w:rsidP="006F40AE">
      <w:pPr>
        <w:autoSpaceDE w:val="0"/>
        <w:autoSpaceDN w:val="0"/>
        <w:adjustRightInd w:val="0"/>
        <w:spacing w:line="360" w:lineRule="auto"/>
        <w:ind w:left="567"/>
        <w:jc w:val="both"/>
        <w:rPr>
          <w:rFonts w:eastAsiaTheme="minorEastAsia"/>
          <w:lang w:val="es-PE"/>
        </w:rPr>
      </w:pPr>
      <w:r w:rsidRPr="006F40AE">
        <w:rPr>
          <w:rFonts w:eastAsiaTheme="minorEastAsia"/>
          <w:lang w:val="es-PE"/>
        </w:rPr>
        <w:t xml:space="preserve">       La punción por aspiración de aguja fina  tiroidea es un procedimiento económico, rápido y relativamente sencillo. Tiene una sensibilidad entre 65% y 98% y una especificidad entre 72% y 100% para el diagnóstico de carcinoma papilar tiroideo (CPT) y que ha permitido reducir el número de tiroidectomías innecesarias desde su utilización masiva3. Aun así, es una técnica medianamente invasiva, con una tasa de muestras insatisfactorias cercanas a 15% y que intenta identificar una patología que sólo se encuentra en 5% de los pacientes que se someten a ella. Por lo anterior, y con el objetivo de optimizar el estudio histológico en pacientes con patología nodular y focalizarlo en aquéllos con mayor riesgo de cáncer, se ha intentado precisar aquellas características ecográficas que permitan estimar, de un modo menos invasivo, el riesgo individual de malignidad en cada paciente</w:t>
      </w:r>
      <w:r w:rsidRPr="006F40AE">
        <w:rPr>
          <w:rFonts w:eastAsiaTheme="minorEastAsia"/>
          <w:vertAlign w:val="superscript"/>
          <w:lang w:val="es-PE"/>
        </w:rPr>
        <w:t>15,16,17</w:t>
      </w:r>
      <w:r w:rsidRPr="006F40AE">
        <w:rPr>
          <w:rFonts w:eastAsiaTheme="minorEastAsia"/>
          <w:lang w:val="es-PE"/>
        </w:rPr>
        <w:t>.</w:t>
      </w:r>
    </w:p>
    <w:p w:rsidR="006F40AE" w:rsidRPr="006F40AE" w:rsidRDefault="006F40AE" w:rsidP="006F40AE">
      <w:pPr>
        <w:autoSpaceDE w:val="0"/>
        <w:autoSpaceDN w:val="0"/>
        <w:adjustRightInd w:val="0"/>
        <w:spacing w:line="360" w:lineRule="auto"/>
        <w:jc w:val="both"/>
        <w:rPr>
          <w:rFonts w:eastAsiaTheme="minorEastAsia"/>
          <w:lang w:val="es-PE"/>
        </w:rPr>
      </w:pPr>
    </w:p>
    <w:p w:rsidR="006F40AE" w:rsidRPr="006F40AE" w:rsidRDefault="006F40AE" w:rsidP="006F40AE">
      <w:pPr>
        <w:autoSpaceDE w:val="0"/>
        <w:autoSpaceDN w:val="0"/>
        <w:adjustRightInd w:val="0"/>
        <w:spacing w:line="360" w:lineRule="auto"/>
        <w:ind w:left="567"/>
        <w:jc w:val="both"/>
        <w:rPr>
          <w:rFonts w:eastAsiaTheme="minorEastAsia"/>
          <w:lang w:val="es-PE"/>
        </w:rPr>
      </w:pPr>
      <w:r w:rsidRPr="006F40AE">
        <w:rPr>
          <w:rFonts w:eastAsiaTheme="minorEastAsia"/>
          <w:lang w:val="es-PE"/>
        </w:rPr>
        <w:t xml:space="preserve">       Todos los pacientes con un nódulo palpable deben, idealmente, ser examinados mediante ultrasonido de alta resolución, ya que es el método de gabinete más útil para evaluar morfológicamente la tiroides. Nos da información muy exacta de las </w:t>
      </w:r>
      <w:r w:rsidRPr="006F40AE">
        <w:rPr>
          <w:rFonts w:eastAsiaTheme="minorEastAsia"/>
          <w:lang w:val="es-PE"/>
        </w:rPr>
        <w:lastRenderedPageBreak/>
        <w:t>dimensiones y características del nódulo y ayuda a definir la necesidad de llevar a cabo un estudio citológico. El ultrasonido (USG) tiroideo se ha establecido como el «estándar de oro» para la evaluación del volumen glandular y de la presencia de nódulos. Permite la identificación en tiempo real de estructuras (desde 2 mm de diámetro), la estimación del flujo sanguíneo regional de la glándula y la caracterización de linfadenomegalias existentes. Por este método se identifican nódulos adicionales en 20 a 50% de los pacientes a quienes se había detectado solamente un nódulo por palpación. El hallazgo ultrasonográfico de nódulos no palpables puede modificar el manejo clínico en alrededor de dos tercios de los pacientes evaluados</w:t>
      </w:r>
      <w:r w:rsidRPr="006F40AE">
        <w:rPr>
          <w:rFonts w:eastAsiaTheme="minorEastAsia"/>
          <w:vertAlign w:val="superscript"/>
          <w:lang w:val="es-PE"/>
        </w:rPr>
        <w:t>18,19,20</w:t>
      </w:r>
      <w:r w:rsidRPr="006F40AE">
        <w:rPr>
          <w:rFonts w:eastAsiaTheme="minorEastAsia"/>
          <w:lang w:val="es-PE"/>
        </w:rPr>
        <w:t>.</w:t>
      </w:r>
    </w:p>
    <w:p w:rsidR="006F40AE" w:rsidRPr="006F40AE" w:rsidRDefault="006F40AE" w:rsidP="006F40AE">
      <w:pPr>
        <w:autoSpaceDE w:val="0"/>
        <w:autoSpaceDN w:val="0"/>
        <w:adjustRightInd w:val="0"/>
        <w:spacing w:line="360" w:lineRule="auto"/>
        <w:ind w:left="567"/>
        <w:jc w:val="both"/>
        <w:rPr>
          <w:rFonts w:eastAsiaTheme="minorEastAsia"/>
          <w:lang w:val="es-PE"/>
        </w:rPr>
      </w:pPr>
    </w:p>
    <w:p w:rsidR="006F40AE" w:rsidRPr="006F40AE" w:rsidRDefault="006F40AE" w:rsidP="006F40AE">
      <w:pPr>
        <w:autoSpaceDE w:val="0"/>
        <w:autoSpaceDN w:val="0"/>
        <w:adjustRightInd w:val="0"/>
        <w:spacing w:line="360" w:lineRule="auto"/>
        <w:ind w:left="567"/>
        <w:jc w:val="both"/>
        <w:rPr>
          <w:rFonts w:eastAsiaTheme="minorEastAsia"/>
          <w:lang w:val="es-PE"/>
        </w:rPr>
      </w:pPr>
      <w:r w:rsidRPr="006F40AE">
        <w:rPr>
          <w:rFonts w:eastAsiaTheme="minorEastAsia"/>
          <w:lang w:val="es-PE"/>
        </w:rPr>
        <w:t xml:space="preserve">        Aunque el USG tiroideo no es un estudio que pueda determinar de manera contundente la presencia de malignidad, se han descrito algunas características específicas que se asocian a cáncer de tiroides tales como la </w:t>
      </w:r>
      <w:r w:rsidRPr="006F40AE">
        <w:rPr>
          <w:rFonts w:eastAsiaTheme="minorEastAsia"/>
          <w:i/>
          <w:iCs/>
          <w:lang w:val="es-PE"/>
        </w:rPr>
        <w:t>vascularidad</w:t>
      </w:r>
      <w:r w:rsidRPr="006F40AE">
        <w:rPr>
          <w:rFonts w:eastAsiaTheme="minorEastAsia"/>
          <w:lang w:val="es-PE"/>
        </w:rPr>
        <w:t>:  un nódulo hipervascular con flujo intranodular tiene alta probabilidad de malignidad; los c</w:t>
      </w:r>
      <w:r w:rsidRPr="006F40AE">
        <w:rPr>
          <w:rFonts w:eastAsiaTheme="minorEastAsia"/>
          <w:i/>
          <w:iCs/>
          <w:lang w:val="es-PE"/>
        </w:rPr>
        <w:t>ontornos irregulares</w:t>
      </w:r>
      <w:r w:rsidRPr="006F40AE">
        <w:rPr>
          <w:rFonts w:eastAsiaTheme="minorEastAsia"/>
          <w:lang w:val="es-PE"/>
        </w:rPr>
        <w:t>: normalmente, los nódulos benignos tienen bordes claramente definibles del resto del parénquima tiroideo o bien presentan un halo hipoecoico circundant</w:t>
      </w:r>
      <w:r w:rsidR="00A42C34">
        <w:rPr>
          <w:rFonts w:eastAsiaTheme="minorEastAsia"/>
          <w:lang w:val="es-PE"/>
        </w:rPr>
        <w:t>e</w:t>
      </w:r>
      <w:r w:rsidR="005634A7">
        <w:rPr>
          <w:rFonts w:eastAsiaTheme="minorEastAsia"/>
          <w:lang w:val="es-PE"/>
        </w:rPr>
        <w:t xml:space="preserve"> </w:t>
      </w:r>
      <w:r w:rsidRPr="006F40AE">
        <w:rPr>
          <w:rFonts w:eastAsiaTheme="minorEastAsia"/>
          <w:lang w:val="es-PE"/>
        </w:rPr>
        <w:t xml:space="preserve">; las </w:t>
      </w:r>
      <w:r w:rsidRPr="006F40AE">
        <w:rPr>
          <w:rFonts w:eastAsiaTheme="minorEastAsia"/>
          <w:i/>
          <w:iCs/>
          <w:lang w:val="es-PE"/>
        </w:rPr>
        <w:t>microcalcificaciones</w:t>
      </w:r>
      <w:r w:rsidRPr="006F40AE">
        <w:rPr>
          <w:rFonts w:eastAsiaTheme="minorEastAsia"/>
          <w:lang w:val="es-PE"/>
        </w:rPr>
        <w:t>:  se aprecian como imágenes hiperecoicas menores a 2 mm que no proyectan sombra acústica posterior; se observan en el 29 a 50% de las lesiones malignas; la h</w:t>
      </w:r>
      <w:r w:rsidRPr="006F40AE">
        <w:rPr>
          <w:rFonts w:eastAsiaTheme="minorEastAsia"/>
          <w:i/>
          <w:iCs/>
          <w:lang w:val="es-PE"/>
        </w:rPr>
        <w:t xml:space="preserve">ipoecogenicidad: </w:t>
      </w:r>
      <w:r w:rsidRPr="006F40AE">
        <w:rPr>
          <w:rFonts w:eastAsiaTheme="minorEastAsia"/>
          <w:lang w:val="es-PE"/>
        </w:rPr>
        <w:t xml:space="preserve"> Los nódulos sólidos son descritos, según el tejido tiroideo circundante, en isoecoicos, hiperecoicos e hipoecoicos; el cáncer tiroideo se observa como lesión hipoecoica sólida en 62 a 87% de los casos; el </w:t>
      </w:r>
      <w:r w:rsidRPr="006F40AE">
        <w:rPr>
          <w:rFonts w:eastAsiaTheme="minorEastAsia"/>
          <w:i/>
          <w:iCs/>
          <w:lang w:val="es-PE"/>
        </w:rPr>
        <w:t>contenido</w:t>
      </w:r>
      <w:r w:rsidRPr="006F40AE">
        <w:rPr>
          <w:rFonts w:eastAsiaTheme="minorEastAsia"/>
          <w:lang w:val="es-PE"/>
        </w:rPr>
        <w:t>: los nódulos malignos son más frecuentemente sólidos, mientras que aquéllos predominantemente quísticos (&gt; 50%) tienen un menor riesgo de malignidad</w:t>
      </w:r>
      <w:r w:rsidRPr="006F40AE">
        <w:rPr>
          <w:rFonts w:eastAsiaTheme="minorEastAsia"/>
          <w:vertAlign w:val="superscript"/>
          <w:lang w:val="es-PE"/>
        </w:rPr>
        <w:t>21,22,23</w:t>
      </w:r>
      <w:r w:rsidRPr="006F40AE">
        <w:rPr>
          <w:rFonts w:eastAsiaTheme="minorEastAsia"/>
          <w:lang w:val="es-PE"/>
        </w:rPr>
        <w:t>.</w:t>
      </w:r>
    </w:p>
    <w:p w:rsidR="006F40AE" w:rsidRPr="006F40AE" w:rsidRDefault="006F40AE" w:rsidP="006F40AE">
      <w:pPr>
        <w:autoSpaceDE w:val="0"/>
        <w:autoSpaceDN w:val="0"/>
        <w:adjustRightInd w:val="0"/>
        <w:spacing w:line="360" w:lineRule="auto"/>
        <w:ind w:left="567"/>
        <w:jc w:val="both"/>
        <w:rPr>
          <w:rFonts w:eastAsiaTheme="minorEastAsia"/>
          <w:lang w:val="es-PE"/>
        </w:rPr>
      </w:pPr>
    </w:p>
    <w:p w:rsidR="006F40AE" w:rsidRDefault="006F40AE" w:rsidP="006F40AE">
      <w:pPr>
        <w:autoSpaceDE w:val="0"/>
        <w:autoSpaceDN w:val="0"/>
        <w:adjustRightInd w:val="0"/>
        <w:spacing w:line="360" w:lineRule="auto"/>
        <w:ind w:left="567"/>
        <w:jc w:val="both"/>
        <w:rPr>
          <w:rFonts w:eastAsiaTheme="minorEastAsia"/>
          <w:lang w:val="es-PE"/>
        </w:rPr>
      </w:pPr>
      <w:r w:rsidRPr="006F40AE">
        <w:rPr>
          <w:rFonts w:eastAsiaTheme="minorEastAsia"/>
          <w:lang w:val="es-PE"/>
        </w:rPr>
        <w:t xml:space="preserve">       Cada una de las características arriba mencionadas orienta claramente hacia la naturaleza de la lesión, pero la combinación de ellas aumenta más su utilidad. Específicamente, la presencia de hipoecogenicidad, microcalcificaciones y ausencia de halo aumenta la sensibilidad a 81% y la especificidad a 70%. Estas características ultrasonográficas sugerentes de neoplasia maligna pueden inclusive ser útiles en la </w:t>
      </w:r>
      <w:r w:rsidRPr="006F40AE">
        <w:rPr>
          <w:rFonts w:eastAsiaTheme="minorEastAsia"/>
          <w:lang w:val="es-PE"/>
        </w:rPr>
        <w:lastRenderedPageBreak/>
        <w:t>selección de pacientes candidatos a cirugía cuando no se puede obtener un diagnóstico en repetidas citologías por aspiración (CTA) o para decidir llevar una a cabo en un nódulo no palpable descubierto incidentalmente por estudios de imagen</w:t>
      </w:r>
      <w:r w:rsidRPr="006F40AE">
        <w:rPr>
          <w:rFonts w:eastAsiaTheme="minorEastAsia"/>
          <w:vertAlign w:val="superscript"/>
          <w:lang w:val="es-PE"/>
        </w:rPr>
        <w:t>24,25,26</w:t>
      </w:r>
      <w:r w:rsidRPr="006F40AE">
        <w:rPr>
          <w:rFonts w:eastAsiaTheme="minorEastAsia"/>
          <w:lang w:val="es-PE"/>
        </w:rPr>
        <w:t>.</w:t>
      </w:r>
    </w:p>
    <w:p w:rsidR="008F2E4C" w:rsidRPr="006F40AE" w:rsidRDefault="008F2E4C" w:rsidP="006F40AE">
      <w:pPr>
        <w:autoSpaceDE w:val="0"/>
        <w:autoSpaceDN w:val="0"/>
        <w:adjustRightInd w:val="0"/>
        <w:spacing w:line="360" w:lineRule="auto"/>
        <w:ind w:left="567"/>
        <w:jc w:val="both"/>
        <w:rPr>
          <w:rFonts w:eastAsiaTheme="minorEastAsia"/>
          <w:lang w:val="es-PE"/>
        </w:rPr>
      </w:pPr>
    </w:p>
    <w:p w:rsidR="006F40AE" w:rsidRDefault="006F40AE" w:rsidP="008F2E4C">
      <w:pPr>
        <w:pStyle w:val="Prrafodelista"/>
        <w:numPr>
          <w:ilvl w:val="1"/>
          <w:numId w:val="26"/>
        </w:numPr>
        <w:autoSpaceDE w:val="0"/>
        <w:autoSpaceDN w:val="0"/>
        <w:adjustRightInd w:val="0"/>
        <w:spacing w:after="200" w:line="360" w:lineRule="auto"/>
        <w:jc w:val="both"/>
        <w:rPr>
          <w:rFonts w:eastAsiaTheme="minorEastAsia"/>
          <w:b/>
        </w:rPr>
      </w:pPr>
      <w:r w:rsidRPr="008F2E4C">
        <w:rPr>
          <w:rFonts w:eastAsiaTheme="minorEastAsia"/>
          <w:b/>
        </w:rPr>
        <w:t>Antecedentes:</w:t>
      </w:r>
    </w:p>
    <w:p w:rsidR="0052410E" w:rsidRDefault="0052410E" w:rsidP="0052410E">
      <w:pPr>
        <w:pStyle w:val="Prrafodelista"/>
        <w:spacing w:before="100" w:beforeAutospacing="1" w:after="100" w:afterAutospacing="1" w:line="360" w:lineRule="auto"/>
        <w:ind w:left="420"/>
        <w:jc w:val="both"/>
        <w:outlineLvl w:val="0"/>
        <w:rPr>
          <w:b/>
          <w:bCs/>
          <w:kern w:val="36"/>
          <w:lang w:val="es-PE" w:eastAsia="es-PE"/>
        </w:rPr>
      </w:pPr>
    </w:p>
    <w:p w:rsidR="0052410E" w:rsidRPr="0052410E" w:rsidRDefault="0052410E" w:rsidP="0052410E">
      <w:pPr>
        <w:pStyle w:val="Prrafodelista"/>
        <w:spacing w:before="100" w:beforeAutospacing="1" w:after="100" w:afterAutospacing="1" w:line="360" w:lineRule="auto"/>
        <w:ind w:left="420"/>
        <w:jc w:val="both"/>
        <w:outlineLvl w:val="0"/>
        <w:rPr>
          <w:bCs/>
          <w:kern w:val="36"/>
          <w:lang w:val="es-PE" w:eastAsia="es-PE"/>
        </w:rPr>
      </w:pPr>
      <w:r>
        <w:rPr>
          <w:b/>
          <w:bCs/>
          <w:kern w:val="36"/>
          <w:lang w:val="es-PE" w:eastAsia="es-PE"/>
        </w:rPr>
        <w:t xml:space="preserve">           </w:t>
      </w:r>
      <w:r w:rsidRPr="0052410E">
        <w:rPr>
          <w:b/>
          <w:bCs/>
          <w:kern w:val="36"/>
          <w:lang w:val="es-PE" w:eastAsia="es-PE"/>
        </w:rPr>
        <w:t>Choi</w:t>
      </w:r>
      <w:r w:rsidRPr="0052410E">
        <w:rPr>
          <w:bCs/>
          <w:kern w:val="36"/>
          <w:lang w:val="es-PE" w:eastAsia="es-PE"/>
        </w:rPr>
        <w:t xml:space="preserve"> en Korea en el 2009 desarrollo una investigación con el propósito de establecer la utilidad de los hallazgos específicos ultrasonográficos como indicadores de la necesidad de estudio anatomopatológico en pacientes con nódulo tiroideo en 171 pacientes con nódulos menores de un centímetro se observó que 96 pacientes tuvieron confirmación anatomopatológica de neoplasia en cuanto a los predictores de malignidad estos fueron: contenido solido</w:t>
      </w:r>
      <w:r w:rsidRPr="0052410E">
        <w:rPr>
          <w:lang w:val="es-PE" w:eastAsia="es-PE"/>
        </w:rPr>
        <w:t>: p&lt;0.05; la longitud del nódulo: p&lt;0.05; la hipoecogenicidad: p&lt;0.05; la hipoecogenicidad marcada: p&lt;0.05 y la presencia de macrocalcificaciones: p&lt;0.05</w:t>
      </w:r>
      <w:r w:rsidRPr="0052410E">
        <w:rPr>
          <w:vertAlign w:val="superscript"/>
          <w:lang w:val="es-PE" w:eastAsia="es-PE"/>
        </w:rPr>
        <w:t>28</w:t>
      </w:r>
      <w:r w:rsidRPr="0052410E">
        <w:rPr>
          <w:lang w:val="es-PE" w:eastAsia="es-PE"/>
        </w:rPr>
        <w:t>.</w:t>
      </w:r>
    </w:p>
    <w:p w:rsidR="0052410E" w:rsidRPr="006F40AE" w:rsidRDefault="0052410E" w:rsidP="0052410E">
      <w:pPr>
        <w:spacing w:before="100" w:beforeAutospacing="1" w:after="100" w:afterAutospacing="1" w:line="360" w:lineRule="auto"/>
        <w:ind w:left="567"/>
        <w:jc w:val="both"/>
        <w:rPr>
          <w:lang w:val="es-PE" w:eastAsia="es-PE"/>
        </w:rPr>
      </w:pPr>
      <w:r w:rsidRPr="006F40AE">
        <w:rPr>
          <w:b/>
          <w:lang w:val="es-PE" w:eastAsia="es-PE"/>
        </w:rPr>
        <w:t xml:space="preserve">         Petrone</w:t>
      </w:r>
      <w:r w:rsidRPr="006F40AE">
        <w:rPr>
          <w:lang w:val="es-PE" w:eastAsia="es-PE"/>
        </w:rPr>
        <w:t xml:space="preserve"> en el 2012 en Italia publicó  una investigación con la finalidad de diseñar una escala compuesta por características obtenidas a través de la valoración ultrasonográfíca de pacientes con nódulos tiroideos en una serie de 1632 pacientes consecutivos se valoraron las siguientes características las cuales se asociaron de manera significativa con la condición de malignidad confirmada por estudio anatomopatológico y estas fueron: ecoestructura (p&lt;0.05), hipoecogenicidad (p&lt;0.05), las características de los márgenes (p&lt;0.05), la presencia de halo periférico (p&lt;0.05),  las microcalcificaciones (p&lt;0.05) y la vascularización (p&lt;0.05)</w:t>
      </w:r>
      <w:r w:rsidRPr="006F40AE">
        <w:rPr>
          <w:vertAlign w:val="superscript"/>
          <w:lang w:val="es-PE" w:eastAsia="es-PE"/>
        </w:rPr>
        <w:t>29</w:t>
      </w:r>
      <w:r w:rsidRPr="006F40AE">
        <w:rPr>
          <w:lang w:val="es-PE" w:eastAsia="es-PE"/>
        </w:rPr>
        <w:t>.</w:t>
      </w:r>
    </w:p>
    <w:p w:rsidR="006F40AE" w:rsidRPr="006F40AE" w:rsidRDefault="006F40AE" w:rsidP="006F40AE">
      <w:pPr>
        <w:autoSpaceDE w:val="0"/>
        <w:autoSpaceDN w:val="0"/>
        <w:adjustRightInd w:val="0"/>
        <w:spacing w:line="360" w:lineRule="auto"/>
        <w:ind w:left="567"/>
        <w:jc w:val="both"/>
        <w:rPr>
          <w:rFonts w:eastAsiaTheme="minorEastAsia"/>
          <w:lang w:val="es-PE"/>
        </w:rPr>
      </w:pPr>
      <w:r w:rsidRPr="006F40AE">
        <w:rPr>
          <w:rFonts w:eastAsiaTheme="minorEastAsia"/>
          <w:b/>
          <w:bCs/>
          <w:lang w:val="es-PE"/>
        </w:rPr>
        <w:t xml:space="preserve">         Dominguez</w:t>
      </w:r>
      <w:r w:rsidRPr="006F40AE">
        <w:rPr>
          <w:rFonts w:eastAsiaTheme="minorEastAsia"/>
          <w:bCs/>
          <w:lang w:val="es-PE"/>
        </w:rPr>
        <w:t xml:space="preserve"> en el  2009  en Chile publicó un estudio con la finalidad de identificar las características ultrasonográficas asociadas a la presencia de carcinoma papilar de tiroides en pacientes en estudio por nódulo tiroideo  así como generar una escala predictora de esta condición por medio de la valoración ecográfica  a través de una revisión retrospectiva de todos los pacientes en quienes la prueba diagnóstica definitiva fue la aspiración con aguja fina en 122 biopsias se encontró que las características predictoras fueron la pr</w:t>
      </w:r>
      <w:r w:rsidR="00173ABE">
        <w:rPr>
          <w:rFonts w:eastAsiaTheme="minorEastAsia"/>
          <w:bCs/>
          <w:lang w:val="es-PE"/>
        </w:rPr>
        <w:t xml:space="preserve">esencia de microcalcificaciones: p&lt;0.05;  la </w:t>
      </w:r>
      <w:r w:rsidR="00173ABE">
        <w:rPr>
          <w:rFonts w:eastAsiaTheme="minorEastAsia"/>
          <w:bCs/>
          <w:lang w:val="es-PE"/>
        </w:rPr>
        <w:lastRenderedPageBreak/>
        <w:t>predominancia solida: p&lt;0.05;</w:t>
      </w:r>
      <w:r w:rsidRPr="006F40AE">
        <w:rPr>
          <w:rFonts w:eastAsiaTheme="minorEastAsia"/>
          <w:iCs/>
          <w:lang w:val="es-PE"/>
        </w:rPr>
        <w:t xml:space="preserve"> la hipoecogenicidad</w:t>
      </w:r>
      <w:r w:rsidR="00173ABE">
        <w:rPr>
          <w:rFonts w:eastAsiaTheme="minorEastAsia"/>
          <w:iCs/>
          <w:lang w:val="es-PE"/>
        </w:rPr>
        <w:t>: p&lt;0.05;</w:t>
      </w:r>
      <w:r w:rsidRPr="006F40AE">
        <w:rPr>
          <w:rFonts w:eastAsiaTheme="minorEastAsia"/>
          <w:bCs/>
          <w:lang w:val="es-PE"/>
        </w:rPr>
        <w:t xml:space="preserve">  la </w:t>
      </w:r>
      <w:r w:rsidR="00173ABE">
        <w:rPr>
          <w:rFonts w:eastAsiaTheme="minorEastAsia"/>
          <w:bCs/>
          <w:lang w:val="es-PE"/>
        </w:rPr>
        <w:t>presencia de bordes irregulares: p&lt;0.05;</w:t>
      </w:r>
      <w:r w:rsidRPr="006F40AE">
        <w:rPr>
          <w:rFonts w:eastAsiaTheme="minorEastAsia"/>
          <w:iCs/>
          <w:lang w:val="es-PE"/>
        </w:rPr>
        <w:t xml:space="preserve"> compromiso li</w:t>
      </w:r>
      <w:r w:rsidR="00173ABE">
        <w:rPr>
          <w:rFonts w:eastAsiaTheme="minorEastAsia"/>
          <w:iCs/>
          <w:lang w:val="es-PE"/>
        </w:rPr>
        <w:t>nfático: p&lt;0.05;</w:t>
      </w:r>
      <w:r w:rsidRPr="006F40AE">
        <w:rPr>
          <w:rFonts w:eastAsiaTheme="minorEastAsia"/>
          <w:iCs/>
          <w:lang w:val="es-PE"/>
        </w:rPr>
        <w:t xml:space="preserve"> y la vascularización cent</w:t>
      </w:r>
      <w:r w:rsidR="00173ABE">
        <w:rPr>
          <w:rFonts w:eastAsiaTheme="minorEastAsia"/>
          <w:iCs/>
          <w:lang w:val="es-PE"/>
        </w:rPr>
        <w:t>ral: p&lt;0.05</w:t>
      </w:r>
      <w:r w:rsidRPr="006F40AE">
        <w:rPr>
          <w:rFonts w:eastAsiaTheme="minorEastAsia"/>
          <w:iCs/>
          <w:vertAlign w:val="superscript"/>
          <w:lang w:val="es-PE"/>
        </w:rPr>
        <w:t>27</w:t>
      </w:r>
      <w:r w:rsidRPr="006F40AE">
        <w:rPr>
          <w:rFonts w:eastAsiaTheme="minorEastAsia"/>
          <w:iCs/>
          <w:lang w:val="es-PE"/>
        </w:rPr>
        <w:t>.</w:t>
      </w:r>
    </w:p>
    <w:p w:rsidR="006F40AE" w:rsidRPr="006F40AE" w:rsidRDefault="0052410E" w:rsidP="006F40AE">
      <w:pPr>
        <w:spacing w:before="100" w:beforeAutospacing="1" w:after="100" w:afterAutospacing="1" w:line="360" w:lineRule="auto"/>
        <w:ind w:left="567"/>
        <w:jc w:val="both"/>
        <w:outlineLvl w:val="0"/>
        <w:rPr>
          <w:bCs/>
          <w:kern w:val="36"/>
          <w:lang w:val="es-PE" w:eastAsia="es-PE"/>
        </w:rPr>
      </w:pPr>
      <w:r>
        <w:rPr>
          <w:b/>
          <w:bCs/>
          <w:lang w:val="es-PE" w:eastAsia="es-PE"/>
        </w:rPr>
        <w:t xml:space="preserve">           </w:t>
      </w:r>
      <w:r w:rsidRPr="006F40AE">
        <w:rPr>
          <w:b/>
          <w:bCs/>
          <w:lang w:val="es-PE" w:eastAsia="es-PE"/>
        </w:rPr>
        <w:t>Mohammadi</w:t>
      </w:r>
      <w:r w:rsidRPr="006F40AE">
        <w:rPr>
          <w:bCs/>
          <w:lang w:val="es-PE" w:eastAsia="es-PE"/>
        </w:rPr>
        <w:t xml:space="preserve"> en el 2013 en Irán desarrollo un estudio con la finalidad de crear una escala que contenga características ultrasonográficas y que permitan la predicción de malignidad en pacientes con nódulo tiroideo en  280 pacientes quienes fueron captados durante 2 años los criterios que formaron parte de la escala imagenológica fueron la hipoecogenicidad (p&lt;0.05), la presencia  de halo periféric</w:t>
      </w:r>
      <w:r w:rsidR="00EC01B9">
        <w:rPr>
          <w:bCs/>
          <w:lang w:val="es-PE" w:eastAsia="es-PE"/>
        </w:rPr>
        <w:t>o (p&lt;0.05), la presencia de micro</w:t>
      </w:r>
      <w:r w:rsidRPr="006F40AE">
        <w:rPr>
          <w:bCs/>
          <w:lang w:val="es-PE" w:eastAsia="es-PE"/>
        </w:rPr>
        <w:t>calcificaciones (p&lt;0.05) y la vascularidad intranodular (p&lt;0.05) se concluyó además que la presencia de estos 4 criterios asignaban una sensibilidad y especificidad de malignidad del nódulo de 68% y 87% respetivamente</w:t>
      </w:r>
      <w:r w:rsidRPr="006F40AE">
        <w:rPr>
          <w:bCs/>
          <w:vertAlign w:val="superscript"/>
          <w:lang w:val="es-PE" w:eastAsia="es-PE"/>
        </w:rPr>
        <w:t>31</w:t>
      </w:r>
      <w:r w:rsidRPr="006F40AE">
        <w:rPr>
          <w:bCs/>
          <w:lang w:val="es-PE" w:eastAsia="es-PE"/>
        </w:rPr>
        <w:t>.</w:t>
      </w:r>
      <w:r w:rsidR="006F40AE" w:rsidRPr="006F40AE">
        <w:rPr>
          <w:b/>
          <w:bCs/>
          <w:kern w:val="36"/>
          <w:lang w:val="es-PE" w:eastAsia="es-PE"/>
        </w:rPr>
        <w:t xml:space="preserve">        </w:t>
      </w:r>
    </w:p>
    <w:p w:rsidR="006F40AE" w:rsidRPr="006F40AE" w:rsidRDefault="006F40AE" w:rsidP="006F40AE">
      <w:pPr>
        <w:autoSpaceDE w:val="0"/>
        <w:autoSpaceDN w:val="0"/>
        <w:adjustRightInd w:val="0"/>
        <w:spacing w:line="360" w:lineRule="auto"/>
        <w:ind w:left="567"/>
        <w:jc w:val="both"/>
        <w:rPr>
          <w:rFonts w:eastAsiaTheme="minorEastAsia"/>
          <w:iCs/>
          <w:lang w:val="es-PE"/>
        </w:rPr>
      </w:pPr>
      <w:r w:rsidRPr="006F40AE">
        <w:rPr>
          <w:rFonts w:eastAsiaTheme="minorEastAsia"/>
          <w:lang w:val="es-PE"/>
        </w:rPr>
        <w:t xml:space="preserve">        </w:t>
      </w:r>
      <w:r w:rsidRPr="006F40AE">
        <w:rPr>
          <w:rFonts w:eastAsiaTheme="minorEastAsia"/>
          <w:b/>
          <w:lang w:val="es-PE"/>
        </w:rPr>
        <w:t>Chala</w:t>
      </w:r>
      <w:r w:rsidRPr="006F40AE">
        <w:rPr>
          <w:rFonts w:eastAsiaTheme="minorEastAsia"/>
          <w:lang w:val="es-PE"/>
        </w:rPr>
        <w:t xml:space="preserve"> en  Colombia en el 2013 publico una investigación con la finalidad de </w:t>
      </w:r>
      <w:r w:rsidRPr="006F40AE">
        <w:rPr>
          <w:rFonts w:eastAsiaTheme="minorEastAsia"/>
          <w:iCs/>
          <w:lang w:val="es-PE"/>
        </w:rPr>
        <w:t>validar los criterios ecográficos de neoplasia maligna que indican la punción por aspiración con aguja fina de tiroides  a través de un un estudio prospectivo para evaluar la concordancia entre los hallazgos ecográficos y la punción por aspiración con aguja fina de tiroides  en 1.467 pacientes, se presentaron 269 carcinomas papilares, 14 foliculares, 4 indiferenciados, 159 bocios, 74 adenomas y 101 tiroiditis. Se obtuvo una sensibilidad de 86,4 %, especificidad de 89,4 %, valor diagnóstico de un resultado positivo de 87,5 % y uno negativo de 84,1 % al aplicar los criterios ecográficos. Los hallazgos relacionados con cáncer fueron: hipoecogenicidad (p&lt;0.05), microcalcificaciones (p&lt;0.059, papilas (p&lt;0.05) y flujo intranodular (p&lt;0.05)</w:t>
      </w:r>
      <w:r w:rsidRPr="006F40AE">
        <w:rPr>
          <w:rFonts w:eastAsiaTheme="minorEastAsia"/>
          <w:iCs/>
          <w:vertAlign w:val="superscript"/>
          <w:lang w:val="es-PE"/>
        </w:rPr>
        <w:t>30</w:t>
      </w:r>
      <w:r w:rsidRPr="006F40AE">
        <w:rPr>
          <w:rFonts w:eastAsiaTheme="minorEastAsia"/>
          <w:iCs/>
          <w:lang w:val="es-PE"/>
        </w:rPr>
        <w:t xml:space="preserve">. </w:t>
      </w:r>
    </w:p>
    <w:p w:rsidR="006F40AE" w:rsidRDefault="006F40AE" w:rsidP="0052410E">
      <w:pPr>
        <w:spacing w:before="100" w:beforeAutospacing="1" w:after="100" w:afterAutospacing="1" w:line="360" w:lineRule="auto"/>
        <w:ind w:left="567"/>
        <w:jc w:val="both"/>
        <w:outlineLvl w:val="3"/>
        <w:rPr>
          <w:lang w:eastAsia="es-PE"/>
        </w:rPr>
      </w:pPr>
      <w:r w:rsidRPr="006F40AE">
        <w:rPr>
          <w:b/>
          <w:bCs/>
          <w:lang w:val="es-PE" w:eastAsia="es-PE"/>
        </w:rPr>
        <w:t xml:space="preserve">          </w:t>
      </w:r>
      <w:r w:rsidRPr="006F40AE">
        <w:rPr>
          <w:lang w:eastAsia="es-PE"/>
        </w:rPr>
        <w:t xml:space="preserve"> </w:t>
      </w:r>
      <w:r w:rsidRPr="006F40AE">
        <w:rPr>
          <w:b/>
          <w:lang w:eastAsia="es-PE"/>
        </w:rPr>
        <w:t xml:space="preserve"> Adamczewski</w:t>
      </w:r>
      <w:r w:rsidRPr="006F40AE">
        <w:rPr>
          <w:lang w:eastAsia="es-PE"/>
        </w:rPr>
        <w:t xml:space="preserve"> en Norteamérica en el 2013 publico una investigación con la finalidad de crear un algoritmo diagnostico que tome en cuenta criterios ultrasonográficos orientado a la predicción de malignidad en pacientes con nódulo tiroideo cuya confirmación se realizó con estudio anatomopatológico en 200 pacientes de los cuales en 100 se confirmó la neoplasia tiroidea encontrando que las características predictoras de malignidad fueron la irregul</w:t>
      </w:r>
      <w:r w:rsidR="00173ABE">
        <w:rPr>
          <w:lang w:eastAsia="es-PE"/>
        </w:rPr>
        <w:t>aridad de los bordes:</w:t>
      </w:r>
      <w:r w:rsidRPr="006F40AE">
        <w:rPr>
          <w:lang w:eastAsia="es-PE"/>
        </w:rPr>
        <w:t xml:space="preserve"> </w:t>
      </w:r>
      <w:r w:rsidRPr="006F40AE">
        <w:rPr>
          <w:lang w:eastAsia="es-PE"/>
        </w:rPr>
        <w:lastRenderedPageBreak/>
        <w:t xml:space="preserve">p&lt;0.05; </w:t>
      </w:r>
      <w:r w:rsidR="00173ABE">
        <w:rPr>
          <w:lang w:eastAsia="es-PE"/>
        </w:rPr>
        <w:t xml:space="preserve">microcalcificaciones: </w:t>
      </w:r>
      <w:r w:rsidRPr="006F40AE">
        <w:rPr>
          <w:lang w:eastAsia="es-PE"/>
        </w:rPr>
        <w:t>p&lt;0.05; vascularidad intran</w:t>
      </w:r>
      <w:r w:rsidR="00173ABE">
        <w:rPr>
          <w:lang w:eastAsia="es-PE"/>
        </w:rPr>
        <w:t xml:space="preserve">odular incrementada: </w:t>
      </w:r>
      <w:r w:rsidRPr="006F40AE">
        <w:rPr>
          <w:lang w:eastAsia="es-PE"/>
        </w:rPr>
        <w:t>p&lt;0.</w:t>
      </w:r>
      <w:r w:rsidR="00173ABE">
        <w:rPr>
          <w:lang w:eastAsia="es-PE"/>
        </w:rPr>
        <w:t xml:space="preserve">05; hipoecogenicidad: </w:t>
      </w:r>
      <w:r w:rsidRPr="006F40AE">
        <w:rPr>
          <w:lang w:eastAsia="es-PE"/>
        </w:rPr>
        <w:t xml:space="preserve"> p&lt;0.05 y </w:t>
      </w:r>
      <w:r w:rsidR="00173ABE">
        <w:rPr>
          <w:lang w:eastAsia="es-PE"/>
        </w:rPr>
        <w:t xml:space="preserve"> márgenes irregulares: </w:t>
      </w:r>
      <w:r w:rsidRPr="006F40AE">
        <w:rPr>
          <w:lang w:eastAsia="es-PE"/>
        </w:rPr>
        <w:t>p&lt;0.05</w:t>
      </w:r>
      <w:r w:rsidRPr="006F40AE">
        <w:rPr>
          <w:vertAlign w:val="superscript"/>
          <w:lang w:eastAsia="es-PE"/>
        </w:rPr>
        <w:t>32</w:t>
      </w:r>
      <w:r w:rsidRPr="006F40AE">
        <w:rPr>
          <w:lang w:eastAsia="es-PE"/>
        </w:rPr>
        <w:t>.</w:t>
      </w:r>
    </w:p>
    <w:p w:rsidR="00793B04" w:rsidRPr="00FA67D9" w:rsidRDefault="00204339" w:rsidP="006F40AE">
      <w:pPr>
        <w:spacing w:before="100" w:beforeAutospacing="1" w:after="100" w:afterAutospacing="1" w:line="360" w:lineRule="auto"/>
        <w:ind w:left="567"/>
        <w:jc w:val="both"/>
        <w:rPr>
          <w:lang w:eastAsia="es-PE"/>
        </w:rPr>
      </w:pPr>
      <w:r>
        <w:rPr>
          <w:lang w:eastAsia="es-PE"/>
        </w:rPr>
        <w:t xml:space="preserve">       </w:t>
      </w:r>
      <w:r w:rsidR="00867532" w:rsidRPr="00FA67D9">
        <w:rPr>
          <w:lang w:eastAsia="es-PE"/>
        </w:rPr>
        <w:t xml:space="preserve">Según </w:t>
      </w:r>
      <w:r w:rsidR="00867532" w:rsidRPr="00204339">
        <w:rPr>
          <w:b/>
          <w:color w:val="000000"/>
          <w:shd w:val="clear" w:color="auto" w:fill="F8F8F8"/>
        </w:rPr>
        <w:t>Dr. José René Somocurcio</w:t>
      </w:r>
      <w:r w:rsidR="00867532" w:rsidRPr="00FA67D9">
        <w:rPr>
          <w:color w:val="000000"/>
          <w:shd w:val="clear" w:color="auto" w:fill="F8F8F8"/>
        </w:rPr>
        <w:t xml:space="preserve"> Peralta</w:t>
      </w:r>
      <w:r w:rsidR="00867532" w:rsidRPr="00FA67D9">
        <w:rPr>
          <w:color w:val="000000"/>
          <w:shd w:val="clear" w:color="auto" w:fill="F8F8F8"/>
        </w:rPr>
        <w:t xml:space="preserve"> en </w:t>
      </w:r>
      <w:r w:rsidR="00867532" w:rsidRPr="00FA67D9">
        <w:rPr>
          <w:color w:val="000000"/>
          <w:shd w:val="clear" w:color="auto" w:fill="F8F8F8"/>
        </w:rPr>
        <w:t>Hospital Nacional Edgardo Rebagliati Martins EsSalud</w:t>
      </w:r>
      <w:r w:rsidR="00867532" w:rsidRPr="00FA67D9">
        <w:rPr>
          <w:color w:val="000000"/>
          <w:shd w:val="clear" w:color="auto" w:fill="F8F8F8"/>
        </w:rPr>
        <w:t>,</w:t>
      </w:r>
      <w:r w:rsidR="00867532" w:rsidRPr="00FA67D9">
        <w:rPr>
          <w:color w:val="000000"/>
          <w:shd w:val="clear" w:color="auto" w:fill="F8F8F8"/>
        </w:rPr>
        <w:t xml:space="preserve">Se estudiaron un total de 50 casos biopsiados por el método combinado de Punción Aspiración con Aguja Fina </w:t>
      </w:r>
      <w:r>
        <w:rPr>
          <w:color w:val="000000"/>
          <w:shd w:val="clear" w:color="auto" w:fill="F8F8F8"/>
        </w:rPr>
        <w:t xml:space="preserve">con </w:t>
      </w:r>
      <w:r w:rsidR="00867532" w:rsidRPr="00FA67D9">
        <w:rPr>
          <w:color w:val="000000"/>
          <w:shd w:val="clear" w:color="auto" w:fill="F8F8F8"/>
        </w:rPr>
        <w:t xml:space="preserve"> Ultrasonográfica de los cuales el 90% correspondió al sexo</w:t>
      </w:r>
      <w:r w:rsidR="00867532" w:rsidRPr="00FA67D9">
        <w:rPr>
          <w:color w:val="000000"/>
          <w:shd w:val="clear" w:color="auto" w:fill="F8F8F8"/>
        </w:rPr>
        <w:t xml:space="preserve"> femenino y el 10% al masculino, d</w:t>
      </w:r>
      <w:r w:rsidR="00867532" w:rsidRPr="00FA67D9">
        <w:rPr>
          <w:color w:val="000000"/>
          <w:shd w:val="clear" w:color="auto" w:fill="F8F8F8"/>
        </w:rPr>
        <w:t>e los 50 casos diagnosticados con ultrasonográfica, 18 tuvieron confirmación histológica</w:t>
      </w:r>
      <w:r w:rsidR="00FA67D9" w:rsidRPr="00FA67D9">
        <w:rPr>
          <w:color w:val="000000"/>
          <w:shd w:val="clear" w:color="auto" w:fill="F8F8F8"/>
        </w:rPr>
        <w:t>,e</w:t>
      </w:r>
      <w:r w:rsidR="00FA67D9" w:rsidRPr="00FA67D9">
        <w:rPr>
          <w:color w:val="000000"/>
          <w:shd w:val="clear" w:color="auto" w:fill="F8F8F8"/>
        </w:rPr>
        <w:t>l tamaño promedio de las lesiones nodulares fué de 0.8cm</w:t>
      </w:r>
      <w:r w:rsidR="00FA67D9" w:rsidRPr="00FA67D9">
        <w:rPr>
          <w:rStyle w:val="apple-converted-space"/>
          <w:color w:val="000000"/>
          <w:shd w:val="clear" w:color="auto" w:fill="F8F8F8"/>
        </w:rPr>
        <w:t>,</w:t>
      </w:r>
      <w:r w:rsidR="00FA67D9" w:rsidRPr="00FA67D9">
        <w:rPr>
          <w:color w:val="000000"/>
          <w:shd w:val="clear" w:color="auto" w:fill="F8F8F8"/>
        </w:rPr>
        <w:t xml:space="preserve"> </w:t>
      </w:r>
      <w:r w:rsidR="00FA67D9" w:rsidRPr="00FA67D9">
        <w:rPr>
          <w:color w:val="000000"/>
          <w:shd w:val="clear" w:color="auto" w:fill="F8F8F8"/>
        </w:rPr>
        <w:t>La sensibilidad y especificidad fueron del 100% asi como el valor predictivo positivo y negativo</w:t>
      </w:r>
      <w:r w:rsidR="00FA67D9" w:rsidRPr="00FA67D9">
        <w:rPr>
          <w:color w:val="000000"/>
          <w:shd w:val="clear" w:color="auto" w:fill="F8F8F8"/>
        </w:rPr>
        <w:t xml:space="preserve">, </w:t>
      </w:r>
      <w:r w:rsidR="00FA67D9" w:rsidRPr="00FA67D9">
        <w:rPr>
          <w:color w:val="000000"/>
          <w:shd w:val="clear" w:color="auto" w:fill="F8F8F8"/>
        </w:rPr>
        <w:t>Hubo correlación cito-histológica en un 100% con un valor de p&lt;0.05</w:t>
      </w:r>
      <w:r w:rsidR="00FA67D9" w:rsidRPr="00204339">
        <w:rPr>
          <w:rStyle w:val="apple-converted-space"/>
          <w:color w:val="000000"/>
          <w:shd w:val="clear" w:color="auto" w:fill="F8F8F8"/>
          <w:vertAlign w:val="superscript"/>
        </w:rPr>
        <w:t> </w:t>
      </w:r>
      <w:r w:rsidR="00FA67D9" w:rsidRPr="00204339">
        <w:rPr>
          <w:rStyle w:val="apple-converted-space"/>
          <w:color w:val="000000"/>
          <w:shd w:val="clear" w:color="auto" w:fill="F8F8F8"/>
          <w:vertAlign w:val="superscript"/>
        </w:rPr>
        <w:t>36</w:t>
      </w:r>
    </w:p>
    <w:p w:rsidR="006F40AE" w:rsidRPr="006F40AE" w:rsidRDefault="006F40AE" w:rsidP="006F40AE">
      <w:pPr>
        <w:autoSpaceDE w:val="0"/>
        <w:spacing w:after="200" w:line="360" w:lineRule="auto"/>
        <w:ind w:left="360"/>
        <w:jc w:val="both"/>
        <w:rPr>
          <w:rFonts w:eastAsia="Calibri"/>
          <w:b/>
          <w:lang w:val="es-PE"/>
        </w:rPr>
      </w:pPr>
      <w:r w:rsidRPr="006F40AE">
        <w:rPr>
          <w:rFonts w:eastAsia="Calibri"/>
          <w:b/>
          <w:lang w:val="es-PE"/>
        </w:rPr>
        <w:t xml:space="preserve"> 1.3. Justificación:</w:t>
      </w:r>
    </w:p>
    <w:p w:rsidR="006F40AE" w:rsidRDefault="006F40AE" w:rsidP="006F40AE">
      <w:pPr>
        <w:autoSpaceDE w:val="0"/>
        <w:spacing w:after="200" w:line="360" w:lineRule="auto"/>
        <w:ind w:left="567"/>
        <w:jc w:val="both"/>
        <w:rPr>
          <w:rFonts w:eastAsia="Calibri"/>
          <w:lang w:val="es-PE"/>
        </w:rPr>
      </w:pPr>
      <w:r w:rsidRPr="006F40AE">
        <w:rPr>
          <w:rFonts w:eastAsia="Calibri"/>
          <w:lang w:val="es-PE"/>
        </w:rPr>
        <w:t>Considerando que la patología nodular tiroidea es una condición de creciente prevalencia en nuestro medio  y habiéndose descrito que el incremento de la misma se ha producido a expensas de os grupos poblacionales más jóvenes en particular en pacientes mujeres  resulta de mucha interés precisar la utilidad de estudios de alcance universal que pudieran tener valor como elementos de tamizaje en el estudio del nódulo tiroideo y cuya información permita decidir de manera óptima el empleo de estrategias diagnosticas más invasivas y cruentas como parte del protocolo diagnostico correspondiente en este sentido la valoración ultrasonografía de la glándula tiroidea resulta en nuestro medio una técnica accesible, económica y no invasiva y que ha sido respaldada por un buen número de  investigaciones observacionales en cuanto a su valor en el estudio inicial de esta condición, no habiéndose durante nuestra revisión bibliográfica  estudios similares en nuestro medio es lo que sustenta nuestra motivación de planteamos la siguiente interrogante.</w:t>
      </w:r>
    </w:p>
    <w:p w:rsidR="006F40AE" w:rsidRDefault="006F40AE" w:rsidP="006F40AE">
      <w:pPr>
        <w:numPr>
          <w:ilvl w:val="1"/>
          <w:numId w:val="30"/>
        </w:numPr>
        <w:suppressAutoHyphens/>
        <w:autoSpaceDE w:val="0"/>
        <w:spacing w:after="200" w:line="360" w:lineRule="auto"/>
        <w:contextualSpacing/>
        <w:jc w:val="both"/>
        <w:rPr>
          <w:rFonts w:eastAsiaTheme="minorEastAsia"/>
          <w:b/>
          <w:lang w:val="es-PE"/>
        </w:rPr>
      </w:pPr>
      <w:r w:rsidRPr="006F40AE">
        <w:rPr>
          <w:rFonts w:eastAsiaTheme="minorEastAsia"/>
          <w:b/>
          <w:lang w:val="es-PE"/>
        </w:rPr>
        <w:t xml:space="preserve"> Formulación del Problema Científico:</w:t>
      </w:r>
    </w:p>
    <w:p w:rsidR="008F2E4C" w:rsidRPr="006F40AE" w:rsidRDefault="008F2E4C" w:rsidP="008F2E4C">
      <w:pPr>
        <w:suppressAutoHyphens/>
        <w:autoSpaceDE w:val="0"/>
        <w:spacing w:after="200" w:line="360" w:lineRule="auto"/>
        <w:ind w:left="360"/>
        <w:contextualSpacing/>
        <w:jc w:val="both"/>
        <w:rPr>
          <w:rFonts w:eastAsiaTheme="minorEastAsia"/>
          <w:b/>
          <w:lang w:val="es-PE"/>
        </w:rPr>
      </w:pPr>
    </w:p>
    <w:p w:rsidR="006F40AE" w:rsidRDefault="006F40AE" w:rsidP="006F40AE">
      <w:pPr>
        <w:spacing w:after="200" w:line="360" w:lineRule="auto"/>
        <w:ind w:left="360"/>
        <w:contextualSpacing/>
        <w:rPr>
          <w:rFonts w:eastAsiaTheme="minorEastAsia"/>
        </w:rPr>
      </w:pPr>
      <w:r w:rsidRPr="006F40AE">
        <w:rPr>
          <w:rFonts w:eastAsiaTheme="minorEastAsia"/>
        </w:rPr>
        <w:t>¿Cuál es el valor de la Ultrasonografía en la predicción de malignidad en nódulos tiroideos en el Hospital Víctor Lazarte Echegaray?</w:t>
      </w:r>
    </w:p>
    <w:p w:rsidR="008F2E4C" w:rsidRPr="006F40AE" w:rsidRDefault="008F2E4C" w:rsidP="006F40AE">
      <w:pPr>
        <w:spacing w:after="200" w:line="360" w:lineRule="auto"/>
        <w:ind w:left="360"/>
        <w:contextualSpacing/>
        <w:rPr>
          <w:rFonts w:eastAsiaTheme="minorEastAsia"/>
        </w:rPr>
      </w:pPr>
    </w:p>
    <w:p w:rsidR="006F40AE" w:rsidRDefault="006F40AE" w:rsidP="006F40AE">
      <w:pPr>
        <w:numPr>
          <w:ilvl w:val="1"/>
          <w:numId w:val="30"/>
        </w:numPr>
        <w:tabs>
          <w:tab w:val="left" w:pos="1135"/>
        </w:tabs>
        <w:suppressAutoHyphens/>
        <w:spacing w:after="200" w:line="360" w:lineRule="auto"/>
        <w:contextualSpacing/>
        <w:jc w:val="both"/>
        <w:rPr>
          <w:rFonts w:eastAsiaTheme="minorEastAsia"/>
          <w:b/>
          <w:lang w:val="es-PE"/>
        </w:rPr>
      </w:pPr>
      <w:r w:rsidRPr="006F40AE">
        <w:rPr>
          <w:rFonts w:eastAsiaTheme="minorEastAsia"/>
          <w:b/>
          <w:lang w:val="es-PE"/>
        </w:rPr>
        <w:lastRenderedPageBreak/>
        <w:t>Hipótesis</w:t>
      </w:r>
    </w:p>
    <w:p w:rsidR="006F40AE" w:rsidRPr="006F40AE" w:rsidRDefault="006F40AE" w:rsidP="006F40AE">
      <w:pPr>
        <w:spacing w:after="200" w:line="360" w:lineRule="auto"/>
        <w:rPr>
          <w:rFonts w:eastAsia="Calibri"/>
          <w:b/>
          <w:lang w:val="es-PE" w:eastAsia="en-US"/>
        </w:rPr>
      </w:pPr>
      <w:r w:rsidRPr="006F40AE">
        <w:rPr>
          <w:rFonts w:eastAsia="Calibri"/>
          <w:b/>
          <w:lang w:val="es-PE" w:eastAsia="en-US"/>
        </w:rPr>
        <w:t>Nula:</w:t>
      </w:r>
    </w:p>
    <w:p w:rsidR="006F40AE" w:rsidRPr="006F40AE" w:rsidRDefault="006F40AE" w:rsidP="006F40AE">
      <w:pPr>
        <w:spacing w:after="200" w:line="360" w:lineRule="auto"/>
        <w:rPr>
          <w:rFonts w:eastAsia="Calibri"/>
          <w:lang w:val="es-PE" w:eastAsia="en-US"/>
        </w:rPr>
      </w:pPr>
      <w:r w:rsidRPr="006F40AE">
        <w:rPr>
          <w:rFonts w:eastAsia="Calibri"/>
          <w:lang w:val="es-PE" w:eastAsia="en-US"/>
        </w:rPr>
        <w:t>La ultrasonografía no tiene valor en la predicción de malignidad en nódulos tiroideos en el Hospital Víctor Lazarte Echegaray</w:t>
      </w:r>
    </w:p>
    <w:p w:rsidR="006F40AE" w:rsidRPr="006F40AE" w:rsidRDefault="006F40AE" w:rsidP="006F40AE">
      <w:pPr>
        <w:spacing w:after="200" w:line="360" w:lineRule="auto"/>
        <w:rPr>
          <w:rFonts w:eastAsia="Calibri"/>
          <w:b/>
          <w:lang w:val="es-PE" w:eastAsia="en-US"/>
        </w:rPr>
      </w:pPr>
      <w:r w:rsidRPr="006F40AE">
        <w:rPr>
          <w:rFonts w:eastAsia="Calibri"/>
          <w:b/>
          <w:lang w:val="es-PE" w:eastAsia="en-US"/>
        </w:rPr>
        <w:t>Alterna:</w:t>
      </w:r>
    </w:p>
    <w:p w:rsidR="006F40AE" w:rsidRDefault="006F40AE" w:rsidP="006F40AE">
      <w:pPr>
        <w:spacing w:after="200" w:line="360" w:lineRule="auto"/>
        <w:rPr>
          <w:rFonts w:eastAsia="Calibri"/>
          <w:lang w:val="es-PE" w:eastAsia="en-US"/>
        </w:rPr>
      </w:pPr>
      <w:r w:rsidRPr="006F40AE">
        <w:rPr>
          <w:rFonts w:eastAsia="Calibri"/>
          <w:lang w:val="es-PE" w:eastAsia="en-US"/>
        </w:rPr>
        <w:t>La ultrasonografía tiene valor en la predicción de malignidad en nódulos tiroideos en el Hospital Víctor Lazarte Echegaray</w:t>
      </w:r>
      <w:r w:rsidR="008F2E4C">
        <w:rPr>
          <w:rFonts w:eastAsia="Calibri"/>
          <w:lang w:val="es-PE" w:eastAsia="en-US"/>
        </w:rPr>
        <w:t>.</w:t>
      </w:r>
    </w:p>
    <w:p w:rsidR="006F40AE" w:rsidRDefault="006F40AE" w:rsidP="006F40AE">
      <w:pPr>
        <w:numPr>
          <w:ilvl w:val="1"/>
          <w:numId w:val="30"/>
        </w:numPr>
        <w:suppressAutoHyphens/>
        <w:autoSpaceDE w:val="0"/>
        <w:spacing w:after="200" w:line="360" w:lineRule="auto"/>
        <w:contextualSpacing/>
        <w:jc w:val="both"/>
        <w:rPr>
          <w:rFonts w:eastAsiaTheme="minorEastAsia"/>
          <w:b/>
          <w:lang w:val="es-PE"/>
        </w:rPr>
      </w:pPr>
      <w:r w:rsidRPr="006F40AE">
        <w:rPr>
          <w:rFonts w:eastAsiaTheme="minorEastAsia"/>
          <w:b/>
          <w:lang w:val="es-PE"/>
        </w:rPr>
        <w:t xml:space="preserve"> Objetivos:</w:t>
      </w:r>
    </w:p>
    <w:p w:rsidR="008F2E4C" w:rsidRPr="006F40AE" w:rsidRDefault="008F2E4C" w:rsidP="008F2E4C">
      <w:pPr>
        <w:suppressAutoHyphens/>
        <w:autoSpaceDE w:val="0"/>
        <w:spacing w:after="200" w:line="360" w:lineRule="auto"/>
        <w:ind w:left="360"/>
        <w:contextualSpacing/>
        <w:jc w:val="both"/>
        <w:rPr>
          <w:rFonts w:eastAsiaTheme="minorEastAsia"/>
          <w:b/>
          <w:lang w:val="es-PE"/>
        </w:rPr>
      </w:pPr>
    </w:p>
    <w:p w:rsidR="006F40AE" w:rsidRDefault="006F40AE" w:rsidP="006F40AE">
      <w:pPr>
        <w:tabs>
          <w:tab w:val="left" w:pos="1843"/>
          <w:tab w:val="left" w:pos="2340"/>
          <w:tab w:val="left" w:pos="2520"/>
          <w:tab w:val="left" w:pos="2700"/>
          <w:tab w:val="left" w:pos="2880"/>
        </w:tabs>
        <w:suppressAutoHyphens/>
        <w:spacing w:line="360" w:lineRule="auto"/>
        <w:ind w:left="1134"/>
        <w:jc w:val="both"/>
        <w:rPr>
          <w:rFonts w:eastAsiaTheme="minorEastAsia"/>
          <w:b/>
          <w:lang w:val="es-PE"/>
        </w:rPr>
      </w:pPr>
      <w:r w:rsidRPr="006F40AE">
        <w:rPr>
          <w:rFonts w:eastAsiaTheme="minorEastAsia"/>
          <w:b/>
          <w:lang w:val="es-PE"/>
        </w:rPr>
        <w:t>Objetivos generales:</w:t>
      </w:r>
    </w:p>
    <w:p w:rsidR="008F2E4C" w:rsidRPr="006F40AE" w:rsidRDefault="008F2E4C" w:rsidP="006F40AE">
      <w:pPr>
        <w:tabs>
          <w:tab w:val="left" w:pos="1843"/>
          <w:tab w:val="left" w:pos="2340"/>
          <w:tab w:val="left" w:pos="2520"/>
          <w:tab w:val="left" w:pos="2700"/>
          <w:tab w:val="left" w:pos="2880"/>
        </w:tabs>
        <w:suppressAutoHyphens/>
        <w:spacing w:line="360" w:lineRule="auto"/>
        <w:ind w:left="1134"/>
        <w:jc w:val="both"/>
        <w:rPr>
          <w:rFonts w:eastAsiaTheme="minorEastAsia"/>
          <w:b/>
          <w:lang w:val="es-PE"/>
        </w:rPr>
      </w:pPr>
    </w:p>
    <w:p w:rsidR="006F40AE" w:rsidRDefault="006F40AE" w:rsidP="006F40AE">
      <w:pPr>
        <w:spacing w:after="200" w:line="360" w:lineRule="auto"/>
        <w:rPr>
          <w:rFonts w:eastAsiaTheme="minorEastAsia"/>
        </w:rPr>
      </w:pPr>
      <w:r w:rsidRPr="006F40AE">
        <w:rPr>
          <w:rFonts w:eastAsiaTheme="minorEastAsia"/>
        </w:rPr>
        <w:t>Demostrar que la ultrasonografía tiene valor en la predicción de malignidad en nódulos tiroideos en el Hospital Víctor Lazarte Echegaray.</w:t>
      </w:r>
    </w:p>
    <w:p w:rsidR="006F40AE" w:rsidRDefault="006F40AE" w:rsidP="006F40AE">
      <w:pPr>
        <w:tabs>
          <w:tab w:val="left" w:pos="1843"/>
          <w:tab w:val="left" w:pos="2340"/>
          <w:tab w:val="left" w:pos="2520"/>
          <w:tab w:val="left" w:pos="2700"/>
          <w:tab w:val="left" w:pos="2880"/>
        </w:tabs>
        <w:suppressAutoHyphens/>
        <w:spacing w:line="360" w:lineRule="auto"/>
        <w:jc w:val="both"/>
        <w:rPr>
          <w:rFonts w:eastAsiaTheme="minorEastAsia"/>
          <w:b/>
          <w:lang w:val="es-PE"/>
        </w:rPr>
      </w:pPr>
      <w:r w:rsidRPr="006F40AE">
        <w:rPr>
          <w:rFonts w:eastAsiaTheme="minorEastAsia"/>
          <w:b/>
          <w:lang w:val="es-PE"/>
        </w:rPr>
        <w:t xml:space="preserve">                    Objetivos específicos:</w:t>
      </w:r>
    </w:p>
    <w:p w:rsidR="008F2E4C" w:rsidRPr="006F40AE" w:rsidRDefault="008F2E4C" w:rsidP="006F40AE">
      <w:pPr>
        <w:tabs>
          <w:tab w:val="left" w:pos="1843"/>
          <w:tab w:val="left" w:pos="2340"/>
          <w:tab w:val="left" w:pos="2520"/>
          <w:tab w:val="left" w:pos="2700"/>
          <w:tab w:val="left" w:pos="2880"/>
        </w:tabs>
        <w:suppressAutoHyphens/>
        <w:spacing w:line="360" w:lineRule="auto"/>
        <w:jc w:val="both"/>
        <w:rPr>
          <w:rFonts w:eastAsiaTheme="minorEastAsia"/>
          <w:b/>
          <w:lang w:val="es-PE"/>
        </w:rPr>
      </w:pPr>
    </w:p>
    <w:p w:rsidR="006F40AE" w:rsidRPr="006F40AE" w:rsidRDefault="006F40AE" w:rsidP="008F2E4C">
      <w:pPr>
        <w:spacing w:after="200" w:line="360" w:lineRule="auto"/>
        <w:jc w:val="both"/>
        <w:rPr>
          <w:rFonts w:eastAsia="Calibri"/>
          <w:lang w:val="es-PE" w:eastAsia="en-US"/>
        </w:rPr>
      </w:pPr>
      <w:r w:rsidRPr="006F40AE">
        <w:rPr>
          <w:rFonts w:eastAsia="Calibri"/>
          <w:lang w:val="es-PE" w:eastAsia="en-US"/>
        </w:rPr>
        <w:t>Determinar la sensibilidad, especificidad, valor predictivo positivo y negativo  de la hipoecogenicidad en la predicción de malignidad en nódulos tiroideos.</w:t>
      </w:r>
    </w:p>
    <w:p w:rsidR="006F40AE" w:rsidRPr="006F40AE" w:rsidRDefault="006F40AE" w:rsidP="008F2E4C">
      <w:pPr>
        <w:spacing w:after="200" w:line="360" w:lineRule="auto"/>
        <w:jc w:val="both"/>
        <w:rPr>
          <w:rFonts w:eastAsia="Calibri"/>
          <w:lang w:val="es-PE" w:eastAsia="en-US"/>
        </w:rPr>
      </w:pPr>
      <w:r w:rsidRPr="006F40AE">
        <w:rPr>
          <w:rFonts w:eastAsia="Calibri"/>
          <w:lang w:val="es-PE" w:eastAsia="en-US"/>
        </w:rPr>
        <w:t>Precisar la sensibilidad, especificidad, valor predictivo positivo y negativo  de las calcificaciones  en la predicción de malignidad en nódulos tiroideos.</w:t>
      </w:r>
    </w:p>
    <w:p w:rsidR="006F40AE" w:rsidRPr="006F40AE" w:rsidRDefault="006F40AE" w:rsidP="008F2E4C">
      <w:pPr>
        <w:spacing w:after="200" w:line="360" w:lineRule="auto"/>
        <w:jc w:val="both"/>
        <w:rPr>
          <w:rFonts w:eastAsia="Calibri"/>
          <w:lang w:val="es-PE" w:eastAsia="en-US"/>
        </w:rPr>
      </w:pPr>
      <w:r w:rsidRPr="006F40AE">
        <w:rPr>
          <w:rFonts w:eastAsia="Calibri"/>
          <w:lang w:val="es-PE" w:eastAsia="en-US"/>
        </w:rPr>
        <w:t>Calcular la sensibilidad, especificidad, valor predictivo positivo y</w:t>
      </w:r>
      <w:r w:rsidR="00C74D60">
        <w:rPr>
          <w:rFonts w:eastAsia="Calibri"/>
          <w:lang w:val="es-PE" w:eastAsia="en-US"/>
        </w:rPr>
        <w:t xml:space="preserve"> negativo  asociado al tamaño </w:t>
      </w:r>
      <w:r w:rsidRPr="006F40AE">
        <w:rPr>
          <w:rFonts w:eastAsia="Calibri"/>
          <w:lang w:val="es-PE" w:eastAsia="en-US"/>
        </w:rPr>
        <w:t>en la predicción de malignidad en nódulos tiroideos.</w:t>
      </w:r>
    </w:p>
    <w:p w:rsidR="006F40AE" w:rsidRDefault="006F40AE" w:rsidP="008F2E4C">
      <w:pPr>
        <w:spacing w:after="200" w:line="360" w:lineRule="auto"/>
        <w:jc w:val="both"/>
        <w:rPr>
          <w:rFonts w:eastAsia="Calibri"/>
          <w:lang w:val="es-PE" w:eastAsia="en-US"/>
        </w:rPr>
      </w:pPr>
      <w:r w:rsidRPr="006F40AE">
        <w:rPr>
          <w:rFonts w:eastAsia="Calibri"/>
          <w:lang w:val="es-PE" w:eastAsia="en-US"/>
        </w:rPr>
        <w:t>Establecer  la sensibilidad, especificidad, valor predictivo positivo y negativo de los bordes irregulares  en la predicción de malignidad en nódulos tiroideos.</w:t>
      </w:r>
    </w:p>
    <w:p w:rsidR="0063387D" w:rsidRDefault="0063387D" w:rsidP="0063387D">
      <w:pPr>
        <w:spacing w:after="200" w:line="360" w:lineRule="auto"/>
        <w:jc w:val="both"/>
        <w:rPr>
          <w:rFonts w:eastAsia="Calibri"/>
          <w:lang w:val="es-PE" w:eastAsia="en-US"/>
        </w:rPr>
      </w:pPr>
      <w:r>
        <w:rPr>
          <w:rFonts w:eastAsia="Calibri"/>
          <w:lang w:val="es-PE" w:eastAsia="en-US"/>
        </w:rPr>
        <w:t xml:space="preserve">Precisar el criterio imagenológico de mayor utilidad </w:t>
      </w:r>
      <w:r w:rsidRPr="006F40AE">
        <w:rPr>
          <w:rFonts w:eastAsia="Calibri"/>
          <w:lang w:val="es-PE" w:eastAsia="en-US"/>
        </w:rPr>
        <w:t>en la predicción de malignidad en nódulos tiroideos.</w:t>
      </w:r>
    </w:p>
    <w:p w:rsidR="0063387D" w:rsidRPr="006F40AE" w:rsidRDefault="0063387D" w:rsidP="008F2E4C">
      <w:pPr>
        <w:spacing w:after="200" w:line="360" w:lineRule="auto"/>
        <w:jc w:val="both"/>
        <w:rPr>
          <w:rFonts w:eastAsia="Calibri"/>
          <w:lang w:val="es-PE" w:eastAsia="en-US"/>
        </w:rPr>
      </w:pPr>
    </w:p>
    <w:p w:rsidR="006F40AE" w:rsidRPr="006F40AE" w:rsidRDefault="006F40AE" w:rsidP="006F40AE">
      <w:pPr>
        <w:tabs>
          <w:tab w:val="left" w:pos="851"/>
          <w:tab w:val="left" w:pos="2269"/>
        </w:tabs>
        <w:suppressAutoHyphens/>
        <w:spacing w:line="360" w:lineRule="auto"/>
        <w:ind w:left="284"/>
        <w:jc w:val="center"/>
        <w:rPr>
          <w:rFonts w:eastAsiaTheme="minorEastAsia"/>
          <w:b/>
          <w:bCs/>
          <w:u w:val="single"/>
        </w:rPr>
      </w:pPr>
      <w:r w:rsidRPr="006F40AE">
        <w:rPr>
          <w:rFonts w:eastAsiaTheme="minorEastAsia"/>
          <w:b/>
          <w:bCs/>
          <w:u w:val="single"/>
        </w:rPr>
        <w:lastRenderedPageBreak/>
        <w:t>II   MATERIAL Y MÉTODOS:</w:t>
      </w:r>
    </w:p>
    <w:p w:rsidR="006F40AE" w:rsidRPr="006F40AE" w:rsidRDefault="006F40AE" w:rsidP="006F40AE">
      <w:pPr>
        <w:tabs>
          <w:tab w:val="left" w:pos="851"/>
          <w:tab w:val="left" w:pos="2269"/>
        </w:tabs>
        <w:spacing w:after="200" w:line="360" w:lineRule="auto"/>
        <w:ind w:left="284"/>
        <w:jc w:val="both"/>
        <w:rPr>
          <w:rFonts w:eastAsiaTheme="minorEastAsia"/>
          <w:b/>
          <w:bCs/>
        </w:rPr>
      </w:pPr>
    </w:p>
    <w:p w:rsidR="006F40AE" w:rsidRPr="006F40AE" w:rsidRDefault="006F40AE" w:rsidP="006F40AE">
      <w:pPr>
        <w:numPr>
          <w:ilvl w:val="1"/>
          <w:numId w:val="31"/>
        </w:numPr>
        <w:tabs>
          <w:tab w:val="left" w:pos="-720"/>
          <w:tab w:val="left" w:pos="709"/>
        </w:tabs>
        <w:suppressAutoHyphens/>
        <w:spacing w:after="200" w:line="360" w:lineRule="auto"/>
        <w:contextualSpacing/>
        <w:jc w:val="both"/>
        <w:rPr>
          <w:rFonts w:eastAsiaTheme="minorEastAsia"/>
          <w:b/>
          <w:bCs/>
          <w:lang w:val="es-ES_tradnl"/>
        </w:rPr>
      </w:pPr>
      <w:r w:rsidRPr="006F40AE">
        <w:rPr>
          <w:rFonts w:eastAsiaTheme="minorEastAsia"/>
          <w:b/>
          <w:bCs/>
          <w:lang w:val="es-ES_tradnl"/>
        </w:rPr>
        <w:t>Población Diana o Universo:</w:t>
      </w:r>
    </w:p>
    <w:p w:rsidR="006F40AE" w:rsidRPr="006F40AE" w:rsidRDefault="006F40AE" w:rsidP="006F40AE">
      <w:pPr>
        <w:tabs>
          <w:tab w:val="left" w:pos="-720"/>
          <w:tab w:val="left" w:pos="709"/>
        </w:tabs>
        <w:spacing w:after="200" w:line="360" w:lineRule="auto"/>
        <w:ind w:left="792"/>
        <w:jc w:val="both"/>
        <w:rPr>
          <w:rFonts w:eastAsiaTheme="minorEastAsia"/>
        </w:rPr>
      </w:pPr>
      <w:r w:rsidRPr="006F40AE">
        <w:rPr>
          <w:rFonts w:eastAsiaTheme="minorEastAsia"/>
          <w:lang w:val="es-ES_tradnl"/>
        </w:rPr>
        <w:t xml:space="preserve">Pacientes con diagnóstico de nódulo tiroideo atendidos en el Servicio de </w:t>
      </w:r>
      <w:r w:rsidR="004C0E4F">
        <w:rPr>
          <w:rFonts w:eastAsiaTheme="minorEastAsia"/>
          <w:lang w:val="es-ES_tradnl"/>
        </w:rPr>
        <w:t>Imageneologia</w:t>
      </w:r>
      <w:r w:rsidRPr="006F40AE">
        <w:rPr>
          <w:rFonts w:eastAsiaTheme="minorEastAsia"/>
          <w:lang w:val="es-ES_tradnl"/>
        </w:rPr>
        <w:t xml:space="preserve">  Hospital Víctor Lazarte Echegaray </w:t>
      </w:r>
      <w:r w:rsidRPr="006F40AE">
        <w:rPr>
          <w:rFonts w:eastAsiaTheme="minorEastAsia"/>
        </w:rPr>
        <w:t>durante el período Enero 2010 - Diciembre 2013.</w:t>
      </w:r>
    </w:p>
    <w:p w:rsidR="006F40AE" w:rsidRPr="006F40AE" w:rsidRDefault="006F40AE" w:rsidP="006F40AE">
      <w:pPr>
        <w:numPr>
          <w:ilvl w:val="1"/>
          <w:numId w:val="31"/>
        </w:numPr>
        <w:tabs>
          <w:tab w:val="left" w:pos="709"/>
        </w:tabs>
        <w:suppressAutoHyphens/>
        <w:spacing w:after="200" w:line="360" w:lineRule="auto"/>
        <w:contextualSpacing/>
        <w:jc w:val="both"/>
        <w:rPr>
          <w:rFonts w:eastAsiaTheme="minorEastAsia"/>
          <w:b/>
        </w:rPr>
      </w:pPr>
      <w:r w:rsidRPr="006F40AE">
        <w:rPr>
          <w:rFonts w:eastAsiaTheme="minorEastAsia"/>
          <w:b/>
        </w:rPr>
        <w:t>Poblaciones de Estudio:</w:t>
      </w:r>
    </w:p>
    <w:p w:rsidR="006F40AE" w:rsidRPr="006F40AE" w:rsidRDefault="006F40AE" w:rsidP="006F40AE">
      <w:pPr>
        <w:tabs>
          <w:tab w:val="left" w:pos="-720"/>
          <w:tab w:val="left" w:pos="709"/>
        </w:tabs>
        <w:spacing w:after="200" w:line="360" w:lineRule="auto"/>
        <w:ind w:left="792"/>
        <w:jc w:val="both"/>
        <w:rPr>
          <w:rFonts w:eastAsiaTheme="minorEastAsia"/>
        </w:rPr>
      </w:pPr>
      <w:r w:rsidRPr="006F40AE">
        <w:rPr>
          <w:rFonts w:eastAsiaTheme="minorEastAsia"/>
          <w:lang w:val="es-ES_tradnl"/>
        </w:rPr>
        <w:t xml:space="preserve">Pacientes con diagnóstico de nódulo tiroideo atendidos en el Servicio de </w:t>
      </w:r>
      <w:r w:rsidR="004C0E4F">
        <w:rPr>
          <w:rFonts w:eastAsiaTheme="minorEastAsia"/>
          <w:lang w:val="es-ES_tradnl"/>
        </w:rPr>
        <w:t>Imageneologia</w:t>
      </w:r>
      <w:r w:rsidRPr="006F40AE">
        <w:rPr>
          <w:rFonts w:eastAsiaTheme="minorEastAsia"/>
          <w:lang w:val="es-ES_tradnl"/>
        </w:rPr>
        <w:t xml:space="preserve">  Hospital Víctor Lazarte Echegaray </w:t>
      </w:r>
      <w:r w:rsidRPr="006F40AE">
        <w:rPr>
          <w:rFonts w:eastAsiaTheme="minorEastAsia"/>
        </w:rPr>
        <w:t>durante el período Enero 2010 - Diciembre 2013</w:t>
      </w:r>
      <w:r w:rsidRPr="006F40AE">
        <w:rPr>
          <w:rFonts w:eastAsiaTheme="minorEastAsia"/>
          <w:lang w:val="es-ES_tradnl"/>
        </w:rPr>
        <w:t xml:space="preserve"> </w:t>
      </w:r>
      <w:r w:rsidR="00936398">
        <w:rPr>
          <w:rFonts w:eastAsiaTheme="minorEastAsia"/>
        </w:rPr>
        <w:t>y que cumpliero</w:t>
      </w:r>
      <w:r w:rsidRPr="006F40AE">
        <w:rPr>
          <w:rFonts w:eastAsiaTheme="minorEastAsia"/>
        </w:rPr>
        <w:t>n con los criterios de inclusión y exclusión.</w:t>
      </w:r>
    </w:p>
    <w:p w:rsidR="006F40AE" w:rsidRPr="006F40AE" w:rsidRDefault="006F40AE" w:rsidP="006F40AE">
      <w:pPr>
        <w:spacing w:after="200" w:line="360" w:lineRule="auto"/>
        <w:ind w:left="708"/>
        <w:jc w:val="both"/>
        <w:rPr>
          <w:rFonts w:eastAsiaTheme="minorEastAsia"/>
          <w:b/>
        </w:rPr>
      </w:pPr>
      <w:r w:rsidRPr="006F40AE">
        <w:rPr>
          <w:rFonts w:eastAsiaTheme="minorEastAsia"/>
          <w:b/>
        </w:rPr>
        <w:t>Criterios de selección:</w:t>
      </w:r>
    </w:p>
    <w:p w:rsidR="006F40AE" w:rsidRPr="006F40AE" w:rsidRDefault="006F40AE" w:rsidP="006F40AE">
      <w:pPr>
        <w:tabs>
          <w:tab w:val="left" w:pos="-1440"/>
          <w:tab w:val="left" w:pos="-720"/>
          <w:tab w:val="left" w:pos="720"/>
          <w:tab w:val="left" w:pos="1440"/>
          <w:tab w:val="left" w:pos="2160"/>
          <w:tab w:val="left" w:pos="2880"/>
          <w:tab w:val="left" w:pos="3241"/>
        </w:tabs>
        <w:suppressAutoHyphens/>
        <w:spacing w:line="360" w:lineRule="auto"/>
        <w:ind w:left="1800"/>
        <w:jc w:val="both"/>
        <w:rPr>
          <w:rFonts w:eastAsiaTheme="minorEastAsia"/>
          <w:b/>
          <w:bCs/>
          <w:u w:val="single"/>
          <w:lang w:val="es-ES_tradnl"/>
        </w:rPr>
      </w:pPr>
      <w:r w:rsidRPr="006F40AE">
        <w:rPr>
          <w:rFonts w:eastAsiaTheme="minorEastAsia"/>
          <w:b/>
          <w:bCs/>
          <w:u w:val="single"/>
          <w:lang w:val="es-ES_tradnl"/>
        </w:rPr>
        <w:t>Criterios de Inclusión</w:t>
      </w:r>
    </w:p>
    <w:p w:rsidR="006F40AE" w:rsidRPr="006F40AE" w:rsidRDefault="006F40AE" w:rsidP="006F40AE">
      <w:pPr>
        <w:spacing w:after="200" w:line="360" w:lineRule="auto"/>
        <w:ind w:left="1800"/>
        <w:jc w:val="both"/>
        <w:rPr>
          <w:rFonts w:eastAsiaTheme="minorEastAsia"/>
          <w:lang w:val="es-ES_tradnl"/>
        </w:rPr>
      </w:pPr>
      <w:r w:rsidRPr="006F40AE">
        <w:rPr>
          <w:rFonts w:eastAsiaTheme="minorEastAsia"/>
          <w:lang w:val="es-ES_tradnl"/>
        </w:rPr>
        <w:t>Pacientes con estudio ecográfico  de nódulo tiroideo, con estudio anatomopatológico de nódulo tiroideo y  mayores de 15 años.</w:t>
      </w:r>
    </w:p>
    <w:p w:rsidR="006F40AE" w:rsidRPr="006F40AE" w:rsidRDefault="006F40AE" w:rsidP="006F40AE">
      <w:pPr>
        <w:spacing w:after="200" w:line="360" w:lineRule="auto"/>
        <w:ind w:left="1800"/>
        <w:jc w:val="both"/>
        <w:rPr>
          <w:rFonts w:eastAsiaTheme="minorEastAsia"/>
          <w:b/>
          <w:bCs/>
          <w:u w:val="single"/>
          <w:lang w:val="es-ES_tradnl"/>
        </w:rPr>
      </w:pPr>
      <w:r w:rsidRPr="006F40AE">
        <w:rPr>
          <w:rFonts w:eastAsiaTheme="minorEastAsia"/>
          <w:b/>
          <w:bCs/>
          <w:u w:val="single"/>
          <w:lang w:val="es-ES_tradnl"/>
        </w:rPr>
        <w:t>Criterios de Exclusión:</w:t>
      </w:r>
    </w:p>
    <w:p w:rsidR="006F40AE" w:rsidRPr="006F40AE" w:rsidRDefault="006F40AE" w:rsidP="006F40AE">
      <w:pPr>
        <w:spacing w:after="200" w:line="360" w:lineRule="auto"/>
        <w:ind w:left="1800"/>
        <w:jc w:val="both"/>
        <w:rPr>
          <w:rFonts w:eastAsiaTheme="minorEastAsia"/>
          <w:lang w:val="es-ES_tradnl"/>
        </w:rPr>
      </w:pPr>
      <w:r w:rsidRPr="006F40AE">
        <w:rPr>
          <w:rFonts w:eastAsiaTheme="minorEastAsia"/>
          <w:lang w:val="es-ES_tradnl"/>
        </w:rPr>
        <w:t>Pacientes con antecedente de patología tiroidea maligna, con bocio, con antecedentes de cirugía de la glándula tiroides y cuyo resultado anatomopatológico no sea concluyente.</w:t>
      </w:r>
    </w:p>
    <w:p w:rsidR="006F40AE" w:rsidRPr="006F40AE" w:rsidRDefault="006F40AE" w:rsidP="006F40AE">
      <w:pPr>
        <w:tabs>
          <w:tab w:val="left" w:pos="567"/>
          <w:tab w:val="left" w:pos="840"/>
          <w:tab w:val="left" w:pos="993"/>
          <w:tab w:val="left" w:pos="2694"/>
          <w:tab w:val="left" w:pos="3120"/>
          <w:tab w:val="left" w:pos="4801"/>
        </w:tabs>
        <w:suppressAutoHyphens/>
        <w:spacing w:line="360" w:lineRule="auto"/>
        <w:jc w:val="both"/>
        <w:rPr>
          <w:rFonts w:eastAsiaTheme="minorEastAsia"/>
          <w:b/>
          <w:bCs/>
          <w:lang w:val="es-ES_tradnl"/>
        </w:rPr>
      </w:pPr>
      <w:r w:rsidRPr="006F40AE">
        <w:rPr>
          <w:rFonts w:eastAsiaTheme="minorEastAsia"/>
          <w:b/>
          <w:bCs/>
          <w:lang w:val="es-ES_tradnl"/>
        </w:rPr>
        <w:t>2.3      Muestra:</w:t>
      </w:r>
    </w:p>
    <w:p w:rsidR="006F40AE" w:rsidRPr="006F40AE" w:rsidRDefault="006F40AE" w:rsidP="006F40AE">
      <w:pPr>
        <w:numPr>
          <w:ilvl w:val="0"/>
          <w:numId w:val="28"/>
        </w:numPr>
        <w:tabs>
          <w:tab w:val="left" w:pos="-1440"/>
          <w:tab w:val="left" w:pos="-720"/>
          <w:tab w:val="left" w:pos="0"/>
          <w:tab w:val="left" w:pos="720"/>
          <w:tab w:val="left" w:pos="1440"/>
          <w:tab w:val="left" w:pos="2160"/>
          <w:tab w:val="left" w:pos="2880"/>
          <w:tab w:val="left" w:pos="3241"/>
        </w:tabs>
        <w:suppressAutoHyphens/>
        <w:spacing w:after="200" w:line="360" w:lineRule="auto"/>
        <w:contextualSpacing/>
        <w:jc w:val="both"/>
        <w:rPr>
          <w:rFonts w:eastAsiaTheme="minorEastAsia"/>
          <w:b/>
          <w:bCs/>
          <w:lang w:val="es-ES_tradnl"/>
        </w:rPr>
      </w:pPr>
      <w:r w:rsidRPr="006F40AE">
        <w:rPr>
          <w:rFonts w:eastAsiaTheme="minorEastAsia"/>
          <w:b/>
          <w:bCs/>
          <w:lang w:val="es-ES_tradnl"/>
        </w:rPr>
        <w:t xml:space="preserve">Tipo de Muestreo: </w:t>
      </w:r>
      <w:r w:rsidRPr="006F40AE">
        <w:rPr>
          <w:rFonts w:eastAsiaTheme="minorEastAsia"/>
          <w:bCs/>
          <w:lang w:val="es-ES_tradnl"/>
        </w:rPr>
        <w:t>Aleatorio  simple.</w:t>
      </w:r>
    </w:p>
    <w:p w:rsidR="006F40AE" w:rsidRPr="006F40AE" w:rsidRDefault="006F40AE" w:rsidP="006F40AE">
      <w:pPr>
        <w:numPr>
          <w:ilvl w:val="0"/>
          <w:numId w:val="28"/>
        </w:numPr>
        <w:tabs>
          <w:tab w:val="left" w:pos="-1440"/>
          <w:tab w:val="left" w:pos="-720"/>
          <w:tab w:val="left" w:pos="0"/>
          <w:tab w:val="left" w:pos="720"/>
          <w:tab w:val="left" w:pos="1440"/>
          <w:tab w:val="left" w:pos="2160"/>
          <w:tab w:val="left" w:pos="2880"/>
          <w:tab w:val="left" w:pos="3241"/>
        </w:tabs>
        <w:suppressAutoHyphens/>
        <w:spacing w:after="200" w:line="360" w:lineRule="auto"/>
        <w:contextualSpacing/>
        <w:jc w:val="both"/>
        <w:rPr>
          <w:rFonts w:eastAsiaTheme="minorEastAsia"/>
          <w:b/>
          <w:bCs/>
          <w:lang w:val="es-ES_tradnl"/>
        </w:rPr>
      </w:pPr>
      <w:r w:rsidRPr="006F40AE">
        <w:rPr>
          <w:rFonts w:eastAsiaTheme="minorEastAsia"/>
          <w:b/>
          <w:bCs/>
          <w:lang w:val="es-ES_tradnl"/>
        </w:rPr>
        <w:t>Unidad de Análisis</w:t>
      </w:r>
    </w:p>
    <w:p w:rsidR="006F40AE" w:rsidRDefault="00936398" w:rsidP="006F40AE">
      <w:pPr>
        <w:tabs>
          <w:tab w:val="left" w:pos="-720"/>
          <w:tab w:val="left" w:pos="709"/>
        </w:tabs>
        <w:spacing w:after="200" w:line="360" w:lineRule="auto"/>
        <w:ind w:left="792"/>
        <w:jc w:val="both"/>
        <w:rPr>
          <w:rFonts w:eastAsiaTheme="minorEastAsia"/>
        </w:rPr>
      </w:pPr>
      <w:r>
        <w:rPr>
          <w:rFonts w:eastAsiaTheme="minorEastAsia"/>
          <w:lang w:val="es-ES_tradnl"/>
        </w:rPr>
        <w:t>Estuvo</w:t>
      </w:r>
      <w:r w:rsidR="006F40AE" w:rsidRPr="006F40AE">
        <w:rPr>
          <w:rFonts w:eastAsiaTheme="minorEastAsia"/>
          <w:lang w:val="es-ES_tradnl"/>
        </w:rPr>
        <w:t xml:space="preserve"> constituido por cada  paciente con d</w:t>
      </w:r>
      <w:r w:rsidR="004C0E4F">
        <w:rPr>
          <w:rFonts w:eastAsiaTheme="minorEastAsia"/>
          <w:lang w:val="es-ES_tradnl"/>
        </w:rPr>
        <w:t xml:space="preserve">iagnóstico de nódulo tiroideos, </w:t>
      </w:r>
      <w:r w:rsidR="006F40AE" w:rsidRPr="006F40AE">
        <w:rPr>
          <w:rFonts w:eastAsiaTheme="minorEastAsia"/>
          <w:lang w:val="es-ES_tradnl"/>
        </w:rPr>
        <w:t xml:space="preserve">atendidos en el Servicio de </w:t>
      </w:r>
      <w:r w:rsidR="00B1366B">
        <w:rPr>
          <w:rFonts w:eastAsiaTheme="minorEastAsia"/>
          <w:lang w:val="es-ES_tradnl"/>
        </w:rPr>
        <w:t>Imageneologia</w:t>
      </w:r>
      <w:r w:rsidR="006F40AE" w:rsidRPr="006F40AE">
        <w:rPr>
          <w:rFonts w:eastAsiaTheme="minorEastAsia"/>
          <w:lang w:val="es-ES_tradnl"/>
        </w:rPr>
        <w:t xml:space="preserve">  Hospital Víctor Lazarte Echegaray </w:t>
      </w:r>
      <w:r w:rsidR="006F40AE" w:rsidRPr="006F40AE">
        <w:rPr>
          <w:rFonts w:eastAsiaTheme="minorEastAsia"/>
        </w:rPr>
        <w:t>durante el período Enero 201</w:t>
      </w:r>
      <w:r w:rsidR="00C74D60">
        <w:rPr>
          <w:rFonts w:eastAsiaTheme="minorEastAsia"/>
        </w:rPr>
        <w:t>0</w:t>
      </w:r>
      <w:r w:rsidR="006F40AE" w:rsidRPr="006F40AE">
        <w:rPr>
          <w:rFonts w:eastAsiaTheme="minorEastAsia"/>
        </w:rPr>
        <w:t xml:space="preserve"> - Diciembre 201</w:t>
      </w:r>
      <w:r w:rsidR="00C74D60">
        <w:rPr>
          <w:rFonts w:eastAsiaTheme="minorEastAsia"/>
        </w:rPr>
        <w:t>3</w:t>
      </w:r>
      <w:r w:rsidR="006F40AE" w:rsidRPr="006F40AE">
        <w:rPr>
          <w:rFonts w:eastAsiaTheme="minorEastAsia"/>
          <w:lang w:val="es-ES_tradnl"/>
        </w:rPr>
        <w:t xml:space="preserve"> </w:t>
      </w:r>
      <w:r>
        <w:rPr>
          <w:rFonts w:eastAsiaTheme="minorEastAsia"/>
        </w:rPr>
        <w:t>y que cumpliero</w:t>
      </w:r>
      <w:r w:rsidR="006F40AE" w:rsidRPr="006F40AE">
        <w:rPr>
          <w:rFonts w:eastAsiaTheme="minorEastAsia"/>
        </w:rPr>
        <w:t>n con los criterios de inclusión y exclusión.</w:t>
      </w:r>
    </w:p>
    <w:p w:rsidR="000972FC" w:rsidRDefault="000972FC" w:rsidP="006F40AE">
      <w:pPr>
        <w:tabs>
          <w:tab w:val="left" w:pos="-720"/>
          <w:tab w:val="left" w:pos="709"/>
        </w:tabs>
        <w:spacing w:after="200" w:line="360" w:lineRule="auto"/>
        <w:ind w:left="792"/>
        <w:jc w:val="both"/>
        <w:rPr>
          <w:rFonts w:eastAsiaTheme="minorEastAsia"/>
        </w:rPr>
      </w:pPr>
    </w:p>
    <w:p w:rsidR="000972FC" w:rsidRPr="006F40AE" w:rsidRDefault="000972FC" w:rsidP="006F40AE">
      <w:pPr>
        <w:tabs>
          <w:tab w:val="left" w:pos="-720"/>
          <w:tab w:val="left" w:pos="709"/>
        </w:tabs>
        <w:spacing w:after="200" w:line="360" w:lineRule="auto"/>
        <w:ind w:left="792"/>
        <w:jc w:val="both"/>
        <w:rPr>
          <w:rFonts w:eastAsiaTheme="minorEastAsia"/>
        </w:rPr>
      </w:pPr>
    </w:p>
    <w:p w:rsidR="006F40AE" w:rsidRPr="006F40AE" w:rsidRDefault="006F40AE" w:rsidP="006F40AE">
      <w:pPr>
        <w:numPr>
          <w:ilvl w:val="0"/>
          <w:numId w:val="28"/>
        </w:numPr>
        <w:tabs>
          <w:tab w:val="left" w:pos="-1440"/>
          <w:tab w:val="left" w:pos="-720"/>
          <w:tab w:val="left" w:pos="0"/>
          <w:tab w:val="left" w:pos="720"/>
          <w:tab w:val="left" w:pos="1440"/>
          <w:tab w:val="left" w:pos="2160"/>
          <w:tab w:val="left" w:pos="2880"/>
          <w:tab w:val="left" w:pos="3241"/>
        </w:tabs>
        <w:suppressAutoHyphens/>
        <w:spacing w:after="200" w:line="360" w:lineRule="auto"/>
        <w:contextualSpacing/>
        <w:jc w:val="both"/>
        <w:rPr>
          <w:rFonts w:eastAsiaTheme="minorEastAsia"/>
          <w:b/>
          <w:bCs/>
          <w:lang w:val="es-ES_tradnl"/>
        </w:rPr>
      </w:pPr>
      <w:r w:rsidRPr="006F40AE">
        <w:rPr>
          <w:rFonts w:eastAsiaTheme="minorEastAsia"/>
          <w:b/>
          <w:bCs/>
          <w:lang w:val="es-ES_tradnl"/>
        </w:rPr>
        <w:lastRenderedPageBreak/>
        <w:t>Unidad de Muestreo</w:t>
      </w:r>
    </w:p>
    <w:p w:rsidR="006F40AE" w:rsidRPr="006F40AE" w:rsidRDefault="00936398" w:rsidP="006F40AE">
      <w:pPr>
        <w:tabs>
          <w:tab w:val="left" w:pos="-720"/>
          <w:tab w:val="left" w:pos="709"/>
        </w:tabs>
        <w:spacing w:after="200" w:line="360" w:lineRule="auto"/>
        <w:ind w:left="792"/>
        <w:jc w:val="both"/>
        <w:rPr>
          <w:rFonts w:eastAsiaTheme="minorEastAsia"/>
        </w:rPr>
      </w:pPr>
      <w:r>
        <w:rPr>
          <w:rFonts w:eastAsiaTheme="minorEastAsia"/>
          <w:lang w:val="es-ES_tradnl"/>
        </w:rPr>
        <w:t>Estuvo</w:t>
      </w:r>
      <w:r w:rsidR="006F40AE" w:rsidRPr="006F40AE">
        <w:rPr>
          <w:rFonts w:eastAsiaTheme="minorEastAsia"/>
          <w:lang w:val="es-ES_tradnl"/>
        </w:rPr>
        <w:t xml:space="preserve"> constituido por la historia clínica de cada  paciente con diagnóstico de nódulo tiroideo atendidos en el Servicio de </w:t>
      </w:r>
      <w:r w:rsidR="004C0E4F">
        <w:rPr>
          <w:rFonts w:eastAsiaTheme="minorEastAsia"/>
          <w:lang w:val="es-ES_tradnl"/>
        </w:rPr>
        <w:t>Imageneologia</w:t>
      </w:r>
      <w:r w:rsidR="006F40AE" w:rsidRPr="006F40AE">
        <w:rPr>
          <w:rFonts w:eastAsiaTheme="minorEastAsia"/>
          <w:lang w:val="es-ES_tradnl"/>
        </w:rPr>
        <w:t xml:space="preserve">  Hospital Víctor Lazarte Echegaray </w:t>
      </w:r>
      <w:r w:rsidR="006F40AE" w:rsidRPr="006F40AE">
        <w:rPr>
          <w:rFonts w:eastAsiaTheme="minorEastAsia"/>
        </w:rPr>
        <w:t>durante el período Enero 2010 - Diciembre 2013</w:t>
      </w:r>
      <w:r w:rsidR="006F40AE" w:rsidRPr="006F40AE">
        <w:rPr>
          <w:rFonts w:eastAsiaTheme="minorEastAsia"/>
          <w:lang w:val="es-ES_tradnl"/>
        </w:rPr>
        <w:t xml:space="preserve"> </w:t>
      </w:r>
      <w:r>
        <w:rPr>
          <w:rFonts w:eastAsiaTheme="minorEastAsia"/>
        </w:rPr>
        <w:t>y que cumpliero</w:t>
      </w:r>
      <w:r w:rsidR="006F40AE" w:rsidRPr="006F40AE">
        <w:rPr>
          <w:rFonts w:eastAsiaTheme="minorEastAsia"/>
        </w:rPr>
        <w:t>n con los criterios de inclusión y exclusión.</w:t>
      </w:r>
    </w:p>
    <w:p w:rsidR="006F40AE" w:rsidRPr="006F40AE" w:rsidRDefault="006F40AE" w:rsidP="006F40AE">
      <w:pPr>
        <w:tabs>
          <w:tab w:val="left" w:pos="-720"/>
          <w:tab w:val="left" w:pos="709"/>
        </w:tabs>
        <w:spacing w:after="200" w:line="360" w:lineRule="auto"/>
        <w:ind w:left="792"/>
        <w:jc w:val="both"/>
        <w:rPr>
          <w:rFonts w:eastAsiaTheme="minorEastAsia"/>
        </w:rPr>
      </w:pPr>
      <w:r w:rsidRPr="006F40AE">
        <w:rPr>
          <w:rFonts w:eastAsiaTheme="minorEastAsia"/>
          <w:b/>
          <w:lang w:val="es-ES_tradnl"/>
        </w:rPr>
        <w:t>Tamaño Muestral:</w:t>
      </w:r>
    </w:p>
    <w:p w:rsidR="006F40AE" w:rsidRPr="006F40AE" w:rsidRDefault="006F40AE" w:rsidP="004C0E4F">
      <w:pPr>
        <w:tabs>
          <w:tab w:val="left" w:pos="-1440"/>
          <w:tab w:val="left" w:pos="-720"/>
          <w:tab w:val="left" w:pos="720"/>
          <w:tab w:val="left" w:pos="1134"/>
          <w:tab w:val="left" w:pos="2160"/>
          <w:tab w:val="left" w:pos="2880"/>
          <w:tab w:val="left" w:pos="3241"/>
        </w:tabs>
        <w:spacing w:after="200" w:line="360" w:lineRule="auto"/>
        <w:ind w:left="1701"/>
        <w:jc w:val="both"/>
        <w:rPr>
          <w:rFonts w:eastAsiaTheme="minorEastAsia"/>
          <w:lang w:val="es-ES_tradnl"/>
        </w:rPr>
      </w:pPr>
      <w:r w:rsidRPr="006F40AE">
        <w:rPr>
          <w:rFonts w:eastAsiaTheme="minorEastAsia"/>
          <w:lang w:val="es-ES_tradnl"/>
        </w:rPr>
        <w:tab/>
        <w:t xml:space="preserve"> Para la determinación del tamaño de muestra se utilizó la siguiente formula</w:t>
      </w:r>
      <w:r w:rsidRPr="006F40AE">
        <w:rPr>
          <w:rFonts w:eastAsiaTheme="minorEastAsia"/>
          <w:vertAlign w:val="superscript"/>
          <w:lang w:val="es-ES_tradnl"/>
        </w:rPr>
        <w:t>33</w:t>
      </w:r>
      <w:r w:rsidRPr="006F40AE">
        <w:rPr>
          <w:rFonts w:eastAsiaTheme="minorEastAsia"/>
          <w:lang w:val="es-ES_tradnl"/>
        </w:rPr>
        <w:t>:</w:t>
      </w:r>
    </w:p>
    <w:p w:rsidR="006F40AE" w:rsidRPr="004C0E4F" w:rsidRDefault="006F40AE" w:rsidP="004C0E4F">
      <w:pPr>
        <w:tabs>
          <w:tab w:val="left" w:pos="1134"/>
        </w:tabs>
        <w:spacing w:after="200" w:line="360" w:lineRule="auto"/>
        <w:ind w:left="1418"/>
        <w:jc w:val="center"/>
        <w:rPr>
          <w:rFonts w:eastAsiaTheme="minorEastAsia"/>
          <w:b/>
          <w:color w:val="17365D" w:themeColor="text2" w:themeShade="BF"/>
          <w:u w:val="single"/>
          <w:lang w:val="es-AR"/>
        </w:rPr>
      </w:pPr>
      <w:r w:rsidRPr="004C0E4F">
        <w:rPr>
          <w:rFonts w:eastAsiaTheme="minorEastAsia"/>
          <w:b/>
          <w:color w:val="17365D" w:themeColor="text2" w:themeShade="BF"/>
          <w:lang w:val="es-AR"/>
        </w:rPr>
        <w:t>n</w:t>
      </w:r>
      <w:r w:rsidRPr="004C0E4F">
        <w:rPr>
          <w:rFonts w:eastAsiaTheme="minorEastAsia"/>
          <w:b/>
          <w:color w:val="17365D" w:themeColor="text2" w:themeShade="BF"/>
          <w:vertAlign w:val="subscript"/>
          <w:lang w:val="es-AR"/>
        </w:rPr>
        <w:t xml:space="preserve">0 =  </w:t>
      </w:r>
      <w:r w:rsidRPr="004C0E4F">
        <w:rPr>
          <w:rFonts w:eastAsiaTheme="minorEastAsia"/>
          <w:b/>
          <w:color w:val="17365D" w:themeColor="text2" w:themeShade="BF"/>
          <w:u w:val="single"/>
          <w:lang w:val="es-AR"/>
        </w:rPr>
        <w:t xml:space="preserve">Z </w:t>
      </w:r>
      <w:r w:rsidRPr="004C0E4F">
        <w:rPr>
          <w:rFonts w:eastAsiaTheme="minorEastAsia"/>
          <w:b/>
          <w:color w:val="17365D" w:themeColor="text2" w:themeShade="BF"/>
          <w:u w:val="single"/>
          <w:vertAlign w:val="superscript"/>
          <w:lang w:val="es-AR"/>
        </w:rPr>
        <w:t>2</w:t>
      </w:r>
      <w:r w:rsidRPr="004C0E4F">
        <w:rPr>
          <w:rFonts w:eastAsiaTheme="minorEastAsia"/>
          <w:b/>
          <w:color w:val="17365D" w:themeColor="text2" w:themeShade="BF"/>
          <w:u w:val="single"/>
          <w:lang w:val="es-AR"/>
        </w:rPr>
        <w:t xml:space="preserve"> α pe qe</w:t>
      </w:r>
    </w:p>
    <w:p w:rsidR="006F40AE" w:rsidRPr="004C0E4F" w:rsidRDefault="006F40AE" w:rsidP="004C0E4F">
      <w:pPr>
        <w:tabs>
          <w:tab w:val="left" w:pos="1134"/>
        </w:tabs>
        <w:spacing w:after="200" w:line="360" w:lineRule="auto"/>
        <w:ind w:left="1418"/>
        <w:jc w:val="center"/>
        <w:rPr>
          <w:rFonts w:eastAsiaTheme="minorEastAsia"/>
          <w:b/>
          <w:color w:val="17365D" w:themeColor="text2" w:themeShade="BF"/>
          <w:vertAlign w:val="superscript"/>
          <w:lang w:val="es-AR"/>
        </w:rPr>
      </w:pPr>
      <w:r w:rsidRPr="004C0E4F">
        <w:rPr>
          <w:rFonts w:eastAsiaTheme="minorEastAsia"/>
          <w:b/>
          <w:color w:val="17365D" w:themeColor="text2" w:themeShade="BF"/>
          <w:lang w:val="es-AR"/>
        </w:rPr>
        <w:t>E</w:t>
      </w:r>
      <w:r w:rsidRPr="004C0E4F">
        <w:rPr>
          <w:rFonts w:eastAsiaTheme="minorEastAsia"/>
          <w:b/>
          <w:color w:val="17365D" w:themeColor="text2" w:themeShade="BF"/>
          <w:vertAlign w:val="superscript"/>
          <w:lang w:val="es-AR"/>
        </w:rPr>
        <w:t>2</w:t>
      </w:r>
    </w:p>
    <w:p w:rsidR="006F40AE" w:rsidRPr="006F40AE" w:rsidRDefault="006F40AE" w:rsidP="004C0E4F">
      <w:pPr>
        <w:tabs>
          <w:tab w:val="left" w:pos="1134"/>
        </w:tabs>
        <w:spacing w:after="200" w:line="360" w:lineRule="auto"/>
        <w:ind w:left="2268"/>
        <w:jc w:val="both"/>
        <w:rPr>
          <w:rFonts w:eastAsiaTheme="minorEastAsia"/>
          <w:lang w:val="es-AR"/>
        </w:rPr>
      </w:pPr>
      <w:r w:rsidRPr="006F40AE">
        <w:rPr>
          <w:rFonts w:eastAsiaTheme="minorEastAsia"/>
          <w:lang w:val="es-AR"/>
        </w:rPr>
        <w:t>Donde:</w:t>
      </w:r>
    </w:p>
    <w:p w:rsidR="006F40AE" w:rsidRPr="006F40AE" w:rsidRDefault="006F40AE" w:rsidP="004C0E4F">
      <w:pPr>
        <w:tabs>
          <w:tab w:val="left" w:pos="1134"/>
        </w:tabs>
        <w:spacing w:after="200" w:line="360" w:lineRule="auto"/>
        <w:ind w:left="2268"/>
        <w:jc w:val="both"/>
        <w:rPr>
          <w:rFonts w:eastAsiaTheme="minorEastAsia"/>
          <w:lang w:val="es-AR"/>
        </w:rPr>
      </w:pPr>
      <w:r w:rsidRPr="006F40AE">
        <w:rPr>
          <w:rFonts w:eastAsiaTheme="minorEastAsia"/>
          <w:lang w:val="es-AR"/>
        </w:rPr>
        <w:t>n</w:t>
      </w:r>
      <w:r w:rsidRPr="006F40AE">
        <w:rPr>
          <w:rFonts w:eastAsiaTheme="minorEastAsia"/>
          <w:vertAlign w:val="subscript"/>
          <w:lang w:val="es-AR"/>
        </w:rPr>
        <w:t>0</w:t>
      </w:r>
      <w:r w:rsidRPr="006F40AE">
        <w:rPr>
          <w:rFonts w:eastAsiaTheme="minorEastAsia"/>
          <w:lang w:val="es-AR"/>
        </w:rPr>
        <w:t>: Tamaño inicial de muestra.</w:t>
      </w:r>
    </w:p>
    <w:p w:rsidR="006F40AE" w:rsidRPr="006F40AE" w:rsidRDefault="006F40AE" w:rsidP="004C0E4F">
      <w:pPr>
        <w:tabs>
          <w:tab w:val="left" w:pos="1134"/>
        </w:tabs>
        <w:spacing w:after="200" w:line="360" w:lineRule="auto"/>
        <w:ind w:left="2268"/>
        <w:jc w:val="both"/>
        <w:rPr>
          <w:rFonts w:eastAsiaTheme="minorEastAsia"/>
          <w:lang w:val="es-AR"/>
        </w:rPr>
      </w:pPr>
      <w:r w:rsidRPr="006F40AE">
        <w:rPr>
          <w:rFonts w:eastAsiaTheme="minorEastAsia"/>
          <w:lang w:val="es-AR"/>
        </w:rPr>
        <w:t>Zα: Coeficiente de confiabilidad; el cual es de 1.96 para un nivel de confianza de 95% para la estimación.</w:t>
      </w:r>
    </w:p>
    <w:p w:rsidR="006F40AE" w:rsidRPr="006F40AE" w:rsidRDefault="006F40AE" w:rsidP="004C0E4F">
      <w:pPr>
        <w:tabs>
          <w:tab w:val="left" w:pos="1134"/>
        </w:tabs>
        <w:spacing w:after="200" w:line="360" w:lineRule="auto"/>
        <w:ind w:left="2268"/>
        <w:jc w:val="both"/>
        <w:rPr>
          <w:rFonts w:eastAsiaTheme="minorEastAsia"/>
          <w:color w:val="FF0000"/>
          <w:lang w:val="es-AR"/>
        </w:rPr>
      </w:pPr>
      <w:r w:rsidRPr="006F40AE">
        <w:rPr>
          <w:rFonts w:eastAsiaTheme="minorEastAsia"/>
          <w:lang w:val="es-AR"/>
        </w:rPr>
        <w:t>pe:  prevalencia de malignidad en nódulos tiroideos que según la revisión bibliográfica respectiva corresponde a un valor de 4%</w:t>
      </w:r>
      <w:r w:rsidRPr="006F40AE">
        <w:rPr>
          <w:rFonts w:eastAsiaTheme="minorEastAsia"/>
          <w:vertAlign w:val="superscript"/>
          <w:lang w:val="es-AR"/>
        </w:rPr>
        <w:t>1</w:t>
      </w:r>
      <w:r w:rsidRPr="006F40AE">
        <w:rPr>
          <w:rFonts w:eastAsiaTheme="minorEastAsia"/>
          <w:lang w:val="es-AR"/>
        </w:rPr>
        <w:t>.</w:t>
      </w:r>
    </w:p>
    <w:p w:rsidR="006F40AE" w:rsidRPr="006F40AE" w:rsidRDefault="006F40AE" w:rsidP="006F40AE">
      <w:pPr>
        <w:spacing w:after="200" w:line="360" w:lineRule="auto"/>
        <w:ind w:left="2268"/>
        <w:jc w:val="both"/>
        <w:rPr>
          <w:rFonts w:eastAsiaTheme="minorEastAsia"/>
          <w:color w:val="FF0000"/>
          <w:lang w:val="es-AR"/>
        </w:rPr>
      </w:pPr>
    </w:p>
    <w:p w:rsidR="006F40AE" w:rsidRPr="006F40AE" w:rsidRDefault="006F40AE" w:rsidP="006F40AE">
      <w:pPr>
        <w:spacing w:after="200" w:line="360" w:lineRule="auto"/>
        <w:ind w:left="2268"/>
        <w:jc w:val="both"/>
        <w:rPr>
          <w:rFonts w:eastAsiaTheme="minorEastAsia"/>
          <w:lang w:val="es-ES_tradnl"/>
        </w:rPr>
      </w:pPr>
      <w:r w:rsidRPr="006F40AE">
        <w:rPr>
          <w:rFonts w:eastAsiaTheme="minorEastAsia"/>
          <w:lang w:val="es-AR"/>
        </w:rPr>
        <w:t xml:space="preserve">qe </w:t>
      </w:r>
      <w:r w:rsidRPr="006F40AE">
        <w:rPr>
          <w:rFonts w:eastAsiaTheme="minorEastAsia"/>
          <w:vertAlign w:val="subscript"/>
          <w:lang w:val="es-AR"/>
        </w:rPr>
        <w:t>=</w:t>
      </w:r>
      <w:r w:rsidRPr="006F40AE">
        <w:rPr>
          <w:rFonts w:eastAsiaTheme="minorEastAsia"/>
          <w:lang w:val="es-ES_tradnl"/>
        </w:rPr>
        <w:t>1-pe</w:t>
      </w:r>
    </w:p>
    <w:p w:rsidR="006F40AE" w:rsidRPr="006F40AE" w:rsidRDefault="006F40AE" w:rsidP="006F40AE">
      <w:pPr>
        <w:tabs>
          <w:tab w:val="num" w:pos="720"/>
        </w:tabs>
        <w:spacing w:after="200" w:line="360" w:lineRule="auto"/>
        <w:ind w:left="2268"/>
        <w:jc w:val="both"/>
        <w:rPr>
          <w:rFonts w:eastAsiaTheme="minorEastAsia"/>
          <w:lang w:val="es-ES_tradnl"/>
        </w:rPr>
      </w:pPr>
      <w:r w:rsidRPr="006F40AE">
        <w:rPr>
          <w:rFonts w:eastAsiaTheme="minorEastAsia"/>
          <w:lang w:val="es-ES_tradnl"/>
        </w:rPr>
        <w:t>peqe: Variabilidad estimada.</w:t>
      </w:r>
    </w:p>
    <w:p w:rsidR="006F40AE" w:rsidRPr="006F40AE" w:rsidRDefault="006F40AE" w:rsidP="006F40AE">
      <w:pPr>
        <w:tabs>
          <w:tab w:val="num" w:pos="720"/>
        </w:tabs>
        <w:spacing w:after="200" w:line="360" w:lineRule="auto"/>
        <w:ind w:left="2268"/>
        <w:jc w:val="both"/>
        <w:rPr>
          <w:rFonts w:eastAsiaTheme="minorEastAsia"/>
          <w:lang w:val="es-ES_tradnl"/>
        </w:rPr>
      </w:pPr>
      <w:r w:rsidRPr="006F40AE">
        <w:rPr>
          <w:rFonts w:eastAsiaTheme="minorEastAsia"/>
          <w:lang w:val="es-ES_tradnl"/>
        </w:rPr>
        <w:t>E: Error absoluto o prec</w:t>
      </w:r>
      <w:r w:rsidR="00936398">
        <w:rPr>
          <w:rFonts w:eastAsiaTheme="minorEastAsia"/>
          <w:lang w:val="es-ES_tradnl"/>
        </w:rPr>
        <w:t>isión. En este caso se expresó</w:t>
      </w:r>
      <w:r w:rsidRPr="006F40AE">
        <w:rPr>
          <w:rFonts w:eastAsiaTheme="minorEastAsia"/>
          <w:lang w:val="es-ES_tradnl"/>
        </w:rPr>
        <w:t xml:space="preserve"> en fracción de uno y será de 0.05 (5%).</w:t>
      </w:r>
    </w:p>
    <w:p w:rsidR="006F40AE" w:rsidRDefault="000972FC" w:rsidP="000972FC">
      <w:pPr>
        <w:tabs>
          <w:tab w:val="left" w:pos="1788"/>
        </w:tabs>
        <w:spacing w:after="200" w:line="360" w:lineRule="auto"/>
        <w:jc w:val="both"/>
        <w:rPr>
          <w:rFonts w:eastAsiaTheme="minorEastAsia"/>
          <w:lang w:val="es-ES_tradnl"/>
        </w:rPr>
      </w:pPr>
      <w:r>
        <w:rPr>
          <w:rFonts w:eastAsiaTheme="minorEastAsia"/>
          <w:lang w:val="es-ES_tradnl"/>
        </w:rPr>
        <w:tab/>
      </w:r>
    </w:p>
    <w:p w:rsidR="000972FC" w:rsidRDefault="000972FC" w:rsidP="000972FC">
      <w:pPr>
        <w:tabs>
          <w:tab w:val="left" w:pos="1788"/>
        </w:tabs>
        <w:spacing w:after="200" w:line="360" w:lineRule="auto"/>
        <w:jc w:val="both"/>
        <w:rPr>
          <w:rFonts w:eastAsiaTheme="minorEastAsia"/>
          <w:lang w:val="es-ES_tradnl"/>
        </w:rPr>
      </w:pPr>
    </w:p>
    <w:p w:rsidR="000972FC" w:rsidRDefault="000972FC" w:rsidP="000972FC">
      <w:pPr>
        <w:tabs>
          <w:tab w:val="left" w:pos="1788"/>
        </w:tabs>
        <w:spacing w:after="200" w:line="360" w:lineRule="auto"/>
        <w:jc w:val="both"/>
        <w:rPr>
          <w:rFonts w:eastAsiaTheme="minorEastAsia"/>
          <w:lang w:val="es-ES_tradnl"/>
        </w:rPr>
      </w:pPr>
    </w:p>
    <w:p w:rsidR="000972FC" w:rsidRPr="006F40AE" w:rsidRDefault="000972FC" w:rsidP="000972FC">
      <w:pPr>
        <w:tabs>
          <w:tab w:val="left" w:pos="1788"/>
        </w:tabs>
        <w:spacing w:after="200" w:line="360" w:lineRule="auto"/>
        <w:jc w:val="both"/>
        <w:rPr>
          <w:rFonts w:eastAsiaTheme="minorEastAsia"/>
          <w:lang w:val="es-ES_tradnl"/>
        </w:rPr>
      </w:pPr>
    </w:p>
    <w:p w:rsidR="006F40AE" w:rsidRPr="006F40AE" w:rsidRDefault="006F40AE" w:rsidP="006F40AE">
      <w:pPr>
        <w:tabs>
          <w:tab w:val="num" w:pos="720"/>
        </w:tabs>
        <w:spacing w:after="200" w:line="360" w:lineRule="auto"/>
        <w:ind w:left="1701"/>
        <w:jc w:val="both"/>
        <w:rPr>
          <w:rFonts w:eastAsiaTheme="minorEastAsia"/>
          <w:lang w:val="es-ES_tradnl"/>
        </w:rPr>
      </w:pPr>
      <w:r w:rsidRPr="006F40AE">
        <w:rPr>
          <w:rFonts w:eastAsiaTheme="minorEastAsia"/>
          <w:lang w:val="es-ES_tradnl"/>
        </w:rPr>
        <w:t>OBTENEMOS:</w:t>
      </w:r>
    </w:p>
    <w:p w:rsidR="006F40AE" w:rsidRPr="006F40AE" w:rsidRDefault="006F40AE" w:rsidP="006F40AE">
      <w:pPr>
        <w:spacing w:after="200" w:line="360" w:lineRule="auto"/>
        <w:ind w:left="1418"/>
        <w:jc w:val="both"/>
        <w:rPr>
          <w:rFonts w:eastAsiaTheme="minorEastAsia"/>
          <w:u w:val="single"/>
          <w:lang w:val="es-AR"/>
        </w:rPr>
      </w:pPr>
      <w:r w:rsidRPr="006F40AE">
        <w:rPr>
          <w:rFonts w:eastAsiaTheme="minorEastAsia"/>
          <w:lang w:val="es-AR"/>
        </w:rPr>
        <w:t>n</w:t>
      </w:r>
      <w:r w:rsidRPr="006F40AE">
        <w:rPr>
          <w:rFonts w:eastAsiaTheme="minorEastAsia"/>
          <w:vertAlign w:val="subscript"/>
          <w:lang w:val="es-AR"/>
        </w:rPr>
        <w:t xml:space="preserve">0 =  </w:t>
      </w:r>
      <w:r w:rsidRPr="006F40AE">
        <w:rPr>
          <w:rFonts w:eastAsiaTheme="minorEastAsia"/>
          <w:u w:val="single"/>
          <w:lang w:val="es-AR"/>
        </w:rPr>
        <w:t>(1.96)</w:t>
      </w:r>
      <w:r w:rsidRPr="006F40AE">
        <w:rPr>
          <w:rFonts w:eastAsiaTheme="minorEastAsia"/>
          <w:u w:val="single"/>
          <w:vertAlign w:val="superscript"/>
          <w:lang w:val="es-AR"/>
        </w:rPr>
        <w:t>2</w:t>
      </w:r>
      <w:r w:rsidRPr="006F40AE">
        <w:rPr>
          <w:rFonts w:eastAsiaTheme="minorEastAsia"/>
          <w:u w:val="single"/>
          <w:lang w:val="es-AR"/>
        </w:rPr>
        <w:t xml:space="preserve"> (pe) (qe)</w:t>
      </w:r>
    </w:p>
    <w:p w:rsidR="006F40AE" w:rsidRPr="006F40AE" w:rsidRDefault="006F40AE" w:rsidP="006F40AE">
      <w:pPr>
        <w:spacing w:after="200" w:line="360" w:lineRule="auto"/>
        <w:ind w:left="1418"/>
        <w:jc w:val="both"/>
        <w:rPr>
          <w:rFonts w:eastAsiaTheme="minorEastAsia"/>
          <w:vertAlign w:val="superscript"/>
          <w:lang w:val="es-AR"/>
        </w:rPr>
      </w:pPr>
      <w:r w:rsidRPr="006F40AE">
        <w:rPr>
          <w:rFonts w:eastAsiaTheme="minorEastAsia"/>
          <w:lang w:val="es-AR"/>
        </w:rPr>
        <w:t xml:space="preserve">      (0.05)</w:t>
      </w:r>
      <w:r w:rsidRPr="006F40AE">
        <w:rPr>
          <w:rFonts w:eastAsiaTheme="minorEastAsia"/>
          <w:vertAlign w:val="superscript"/>
          <w:lang w:val="es-AR"/>
        </w:rPr>
        <w:t>2</w:t>
      </w:r>
    </w:p>
    <w:p w:rsidR="006F40AE" w:rsidRPr="006F40AE" w:rsidRDefault="006F40AE" w:rsidP="006F40AE">
      <w:pPr>
        <w:tabs>
          <w:tab w:val="left" w:pos="-1440"/>
          <w:tab w:val="left" w:pos="-720"/>
          <w:tab w:val="left" w:pos="0"/>
          <w:tab w:val="left" w:pos="720"/>
          <w:tab w:val="left" w:pos="1440"/>
          <w:tab w:val="left" w:pos="2160"/>
          <w:tab w:val="left" w:pos="2880"/>
          <w:tab w:val="left" w:pos="3241"/>
        </w:tabs>
        <w:spacing w:after="200" w:line="360" w:lineRule="auto"/>
        <w:jc w:val="both"/>
        <w:rPr>
          <w:rFonts w:eastAsiaTheme="minorEastAsia"/>
        </w:rPr>
      </w:pPr>
    </w:p>
    <w:p w:rsidR="006F40AE" w:rsidRPr="006F40AE" w:rsidRDefault="006F40AE" w:rsidP="006F40AE">
      <w:pPr>
        <w:spacing w:after="200" w:line="360" w:lineRule="auto"/>
        <w:ind w:left="1418"/>
        <w:jc w:val="both"/>
        <w:rPr>
          <w:rFonts w:eastAsiaTheme="minorEastAsia"/>
          <w:u w:val="single"/>
          <w:lang w:val="es-AR"/>
        </w:rPr>
      </w:pPr>
      <w:r w:rsidRPr="006F40AE">
        <w:rPr>
          <w:rFonts w:eastAsiaTheme="minorEastAsia"/>
          <w:lang w:val="es-AR"/>
        </w:rPr>
        <w:t>n</w:t>
      </w:r>
      <w:r w:rsidRPr="006F40AE">
        <w:rPr>
          <w:rFonts w:eastAsiaTheme="minorEastAsia"/>
          <w:vertAlign w:val="subscript"/>
          <w:lang w:val="es-AR"/>
        </w:rPr>
        <w:t xml:space="preserve">0 =  </w:t>
      </w:r>
      <w:r w:rsidRPr="006F40AE">
        <w:rPr>
          <w:rFonts w:eastAsiaTheme="minorEastAsia"/>
          <w:u w:val="single"/>
          <w:lang w:val="es-AR"/>
        </w:rPr>
        <w:t>(1.96)</w:t>
      </w:r>
      <w:r w:rsidRPr="006F40AE">
        <w:rPr>
          <w:rFonts w:eastAsiaTheme="minorEastAsia"/>
          <w:u w:val="single"/>
          <w:vertAlign w:val="superscript"/>
          <w:lang w:val="es-AR"/>
        </w:rPr>
        <w:t>2</w:t>
      </w:r>
      <w:r w:rsidRPr="006F40AE">
        <w:rPr>
          <w:rFonts w:eastAsiaTheme="minorEastAsia"/>
          <w:u w:val="single"/>
          <w:lang w:val="es-AR"/>
        </w:rPr>
        <w:t xml:space="preserve"> (0.04) (0.96)</w:t>
      </w:r>
    </w:p>
    <w:p w:rsidR="006F40AE" w:rsidRPr="006F40AE" w:rsidRDefault="006F40AE" w:rsidP="006F40AE">
      <w:pPr>
        <w:spacing w:after="200" w:line="360" w:lineRule="auto"/>
        <w:ind w:left="1418"/>
        <w:jc w:val="both"/>
        <w:rPr>
          <w:rFonts w:eastAsiaTheme="minorEastAsia"/>
          <w:vertAlign w:val="superscript"/>
          <w:lang w:val="es-AR"/>
        </w:rPr>
      </w:pPr>
      <w:r w:rsidRPr="006F40AE">
        <w:rPr>
          <w:rFonts w:eastAsiaTheme="minorEastAsia"/>
          <w:lang w:val="es-AR"/>
        </w:rPr>
        <w:t xml:space="preserve">      (0.05)</w:t>
      </w:r>
      <w:r w:rsidRPr="006F40AE">
        <w:rPr>
          <w:rFonts w:eastAsiaTheme="minorEastAsia"/>
          <w:vertAlign w:val="superscript"/>
          <w:lang w:val="es-AR"/>
        </w:rPr>
        <w:t>2</w:t>
      </w:r>
    </w:p>
    <w:p w:rsidR="006F40AE" w:rsidRPr="006F40AE" w:rsidRDefault="006F40AE" w:rsidP="006F40AE">
      <w:pPr>
        <w:spacing w:after="200" w:line="360" w:lineRule="auto"/>
        <w:ind w:left="1418"/>
        <w:jc w:val="both"/>
        <w:rPr>
          <w:rFonts w:eastAsiaTheme="minorEastAsia"/>
          <w:vertAlign w:val="superscript"/>
          <w:lang w:val="es-AR"/>
        </w:rPr>
      </w:pPr>
    </w:p>
    <w:p w:rsidR="006F40AE" w:rsidRDefault="006F40AE" w:rsidP="006F40AE">
      <w:pPr>
        <w:spacing w:after="200" w:line="360" w:lineRule="auto"/>
        <w:ind w:left="1418"/>
        <w:jc w:val="both"/>
        <w:rPr>
          <w:rFonts w:eastAsiaTheme="minorEastAsia"/>
          <w:b/>
          <w:lang w:val="es-AR"/>
        </w:rPr>
      </w:pPr>
      <w:r w:rsidRPr="006F40AE">
        <w:rPr>
          <w:rFonts w:eastAsiaTheme="minorEastAsia"/>
          <w:b/>
          <w:lang w:val="es-AR"/>
        </w:rPr>
        <w:t>n</w:t>
      </w:r>
      <w:r w:rsidRPr="006F40AE">
        <w:rPr>
          <w:rFonts w:eastAsiaTheme="minorEastAsia"/>
          <w:b/>
          <w:vertAlign w:val="subscript"/>
          <w:lang w:val="es-AR"/>
        </w:rPr>
        <w:t xml:space="preserve">0 =     </w:t>
      </w:r>
      <w:r w:rsidRPr="006F40AE">
        <w:rPr>
          <w:rFonts w:eastAsiaTheme="minorEastAsia"/>
          <w:b/>
          <w:lang w:val="es-AR"/>
        </w:rPr>
        <w:t xml:space="preserve">60    pacientes </w:t>
      </w:r>
    </w:p>
    <w:p w:rsidR="000972FC" w:rsidRDefault="000972FC" w:rsidP="006F40AE">
      <w:pPr>
        <w:spacing w:after="200" w:line="360" w:lineRule="auto"/>
        <w:ind w:left="1418"/>
        <w:jc w:val="both"/>
        <w:rPr>
          <w:rFonts w:eastAsiaTheme="minorEastAsia"/>
          <w:b/>
          <w:lang w:val="es-AR"/>
        </w:rPr>
      </w:pPr>
    </w:p>
    <w:p w:rsidR="000972FC" w:rsidRDefault="000972FC" w:rsidP="006F40AE">
      <w:pPr>
        <w:spacing w:after="200" w:line="360" w:lineRule="auto"/>
        <w:ind w:left="1418"/>
        <w:jc w:val="both"/>
        <w:rPr>
          <w:rFonts w:eastAsiaTheme="minorEastAsia"/>
          <w:b/>
          <w:lang w:val="es-AR"/>
        </w:rPr>
      </w:pPr>
    </w:p>
    <w:p w:rsidR="000972FC" w:rsidRDefault="000972FC" w:rsidP="006F40AE">
      <w:pPr>
        <w:spacing w:after="200" w:line="360" w:lineRule="auto"/>
        <w:ind w:left="1418"/>
        <w:jc w:val="both"/>
        <w:rPr>
          <w:rFonts w:eastAsiaTheme="minorEastAsia"/>
          <w:b/>
          <w:lang w:val="es-AR"/>
        </w:rPr>
      </w:pPr>
    </w:p>
    <w:p w:rsidR="000972FC" w:rsidRDefault="000972FC" w:rsidP="006F40AE">
      <w:pPr>
        <w:spacing w:after="200" w:line="360" w:lineRule="auto"/>
        <w:ind w:left="1418"/>
        <w:jc w:val="both"/>
        <w:rPr>
          <w:rFonts w:eastAsiaTheme="minorEastAsia"/>
          <w:b/>
          <w:lang w:val="es-AR"/>
        </w:rPr>
      </w:pPr>
    </w:p>
    <w:p w:rsidR="000972FC" w:rsidRDefault="000972FC" w:rsidP="006F40AE">
      <w:pPr>
        <w:spacing w:after="200" w:line="360" w:lineRule="auto"/>
        <w:ind w:left="1418"/>
        <w:jc w:val="both"/>
        <w:rPr>
          <w:rFonts w:eastAsiaTheme="minorEastAsia"/>
          <w:b/>
          <w:lang w:val="es-AR"/>
        </w:rPr>
      </w:pPr>
    </w:p>
    <w:p w:rsidR="000972FC" w:rsidRDefault="000972FC" w:rsidP="006F40AE">
      <w:pPr>
        <w:spacing w:after="200" w:line="360" w:lineRule="auto"/>
        <w:ind w:left="1418"/>
        <w:jc w:val="both"/>
        <w:rPr>
          <w:rFonts w:eastAsiaTheme="minorEastAsia"/>
          <w:b/>
          <w:lang w:val="es-AR"/>
        </w:rPr>
      </w:pPr>
    </w:p>
    <w:p w:rsidR="000972FC" w:rsidRDefault="000972FC" w:rsidP="006F40AE">
      <w:pPr>
        <w:spacing w:after="200" w:line="360" w:lineRule="auto"/>
        <w:ind w:left="1418"/>
        <w:jc w:val="both"/>
        <w:rPr>
          <w:rFonts w:eastAsiaTheme="minorEastAsia"/>
          <w:b/>
          <w:lang w:val="es-AR"/>
        </w:rPr>
      </w:pPr>
    </w:p>
    <w:p w:rsidR="000972FC" w:rsidRDefault="000972FC" w:rsidP="006F40AE">
      <w:pPr>
        <w:spacing w:after="200" w:line="360" w:lineRule="auto"/>
        <w:ind w:left="1418"/>
        <w:jc w:val="both"/>
        <w:rPr>
          <w:rFonts w:eastAsiaTheme="minorEastAsia"/>
          <w:b/>
          <w:lang w:val="es-AR"/>
        </w:rPr>
      </w:pPr>
    </w:p>
    <w:p w:rsidR="000972FC" w:rsidRDefault="000972FC" w:rsidP="006F40AE">
      <w:pPr>
        <w:spacing w:after="200" w:line="360" w:lineRule="auto"/>
        <w:ind w:left="1418"/>
        <w:jc w:val="both"/>
        <w:rPr>
          <w:rFonts w:eastAsiaTheme="minorEastAsia"/>
          <w:b/>
          <w:lang w:val="es-AR"/>
        </w:rPr>
      </w:pPr>
    </w:p>
    <w:p w:rsidR="000972FC" w:rsidRDefault="000972FC" w:rsidP="006F40AE">
      <w:pPr>
        <w:spacing w:after="200" w:line="360" w:lineRule="auto"/>
        <w:ind w:left="1418"/>
        <w:jc w:val="both"/>
        <w:rPr>
          <w:rFonts w:eastAsiaTheme="minorEastAsia"/>
          <w:b/>
          <w:lang w:val="es-AR"/>
        </w:rPr>
      </w:pPr>
    </w:p>
    <w:p w:rsidR="000972FC" w:rsidRDefault="000972FC" w:rsidP="006F40AE">
      <w:pPr>
        <w:spacing w:after="200" w:line="360" w:lineRule="auto"/>
        <w:ind w:left="1418"/>
        <w:jc w:val="both"/>
        <w:rPr>
          <w:rFonts w:eastAsiaTheme="minorEastAsia"/>
          <w:b/>
          <w:lang w:val="es-AR"/>
        </w:rPr>
      </w:pPr>
    </w:p>
    <w:p w:rsidR="000972FC" w:rsidRDefault="000972FC" w:rsidP="006F40AE">
      <w:pPr>
        <w:spacing w:after="200" w:line="360" w:lineRule="auto"/>
        <w:ind w:left="1418"/>
        <w:jc w:val="both"/>
        <w:rPr>
          <w:rFonts w:eastAsiaTheme="minorEastAsia"/>
          <w:b/>
          <w:lang w:val="es-AR"/>
        </w:rPr>
      </w:pPr>
    </w:p>
    <w:p w:rsidR="000972FC" w:rsidRDefault="000972FC" w:rsidP="006F40AE">
      <w:pPr>
        <w:spacing w:after="200" w:line="360" w:lineRule="auto"/>
        <w:ind w:left="1418"/>
        <w:jc w:val="both"/>
        <w:rPr>
          <w:rFonts w:eastAsiaTheme="minorEastAsia"/>
          <w:b/>
          <w:lang w:val="es-AR"/>
        </w:rPr>
      </w:pPr>
    </w:p>
    <w:p w:rsidR="006F40AE" w:rsidRPr="006F40AE" w:rsidRDefault="006F40AE" w:rsidP="006F40AE">
      <w:pPr>
        <w:spacing w:before="280" w:after="280" w:line="360" w:lineRule="auto"/>
        <w:jc w:val="both"/>
        <w:rPr>
          <w:rFonts w:eastAsiaTheme="minorEastAsia"/>
          <w:b/>
          <w:lang w:val="es-ES_tradnl"/>
        </w:rPr>
      </w:pPr>
      <w:r w:rsidRPr="006F40AE">
        <w:rPr>
          <w:rFonts w:eastAsiaTheme="minorEastAsia"/>
          <w:b/>
          <w:lang w:val="es-ES_tradnl"/>
        </w:rPr>
        <w:t>2.4    Diseño de Estudio</w:t>
      </w:r>
    </w:p>
    <w:p w:rsidR="006F40AE" w:rsidRPr="006F40AE" w:rsidRDefault="006F40AE" w:rsidP="006F40AE">
      <w:pPr>
        <w:tabs>
          <w:tab w:val="left" w:pos="567"/>
          <w:tab w:val="left" w:pos="840"/>
          <w:tab w:val="left" w:pos="993"/>
          <w:tab w:val="left" w:pos="2694"/>
          <w:tab w:val="left" w:pos="3120"/>
          <w:tab w:val="left" w:pos="4801"/>
        </w:tabs>
        <w:suppressAutoHyphens/>
        <w:spacing w:line="360" w:lineRule="auto"/>
        <w:ind w:left="360"/>
        <w:jc w:val="both"/>
        <w:rPr>
          <w:rFonts w:eastAsiaTheme="minorEastAsia"/>
          <w:lang w:val="es-ES_tradnl"/>
        </w:rPr>
      </w:pPr>
      <w:r w:rsidRPr="006F40AE">
        <w:rPr>
          <w:rFonts w:eastAsiaTheme="minorEastAsia"/>
          <w:b/>
          <w:bCs/>
          <w:lang w:val="es-ES_tradnl"/>
        </w:rPr>
        <w:t xml:space="preserve">Tipo de Estudio: </w:t>
      </w:r>
      <w:r w:rsidRPr="006F40AE">
        <w:rPr>
          <w:rFonts w:eastAsiaTheme="minorEastAsia"/>
          <w:bCs/>
          <w:lang w:val="es-ES_tradnl"/>
        </w:rPr>
        <w:t xml:space="preserve">Analítico, correlacional </w:t>
      </w:r>
    </w:p>
    <w:p w:rsidR="006F40AE" w:rsidRPr="006F40AE" w:rsidRDefault="006F40AE" w:rsidP="006F40AE">
      <w:pPr>
        <w:tabs>
          <w:tab w:val="left" w:pos="567"/>
          <w:tab w:val="left" w:pos="840"/>
          <w:tab w:val="left" w:pos="993"/>
          <w:tab w:val="left" w:pos="2694"/>
          <w:tab w:val="left" w:pos="3120"/>
          <w:tab w:val="left" w:pos="4801"/>
        </w:tabs>
        <w:suppressAutoHyphens/>
        <w:spacing w:line="360" w:lineRule="auto"/>
        <w:ind w:left="360"/>
        <w:jc w:val="both"/>
        <w:rPr>
          <w:rFonts w:eastAsiaTheme="minorEastAsia"/>
          <w:lang w:val="es-ES_tradnl"/>
        </w:rPr>
      </w:pPr>
      <w:r w:rsidRPr="006F40AE">
        <w:rPr>
          <w:rFonts w:eastAsiaTheme="minorEastAsia"/>
          <w:b/>
          <w:bCs/>
          <w:lang w:val="es-ES_tradnl"/>
        </w:rPr>
        <w:t>Diseño específico:</w:t>
      </w:r>
      <w:r w:rsidR="00936398">
        <w:rPr>
          <w:rFonts w:eastAsiaTheme="minorEastAsia"/>
          <w:bCs/>
          <w:lang w:val="es-ES_tradnl"/>
        </w:rPr>
        <w:t xml:space="preserve"> Correspondió</w:t>
      </w:r>
      <w:r w:rsidRPr="006F40AE">
        <w:rPr>
          <w:rFonts w:eastAsiaTheme="minorEastAsia"/>
          <w:bCs/>
          <w:lang w:val="es-ES_tradnl"/>
        </w:rPr>
        <w:t xml:space="preserve"> a un diseño de pruebas diagnósticas.</w:t>
      </w:r>
    </w:p>
    <w:p w:rsidR="006F40AE" w:rsidRPr="006F40AE" w:rsidRDefault="006F40AE" w:rsidP="006F40AE">
      <w:pPr>
        <w:tabs>
          <w:tab w:val="left" w:pos="-1440"/>
          <w:tab w:val="left" w:pos="-720"/>
          <w:tab w:val="left" w:pos="0"/>
          <w:tab w:val="left" w:pos="720"/>
          <w:tab w:val="left" w:pos="1440"/>
          <w:tab w:val="left" w:pos="2160"/>
          <w:tab w:val="left" w:pos="2880"/>
          <w:tab w:val="left" w:pos="3241"/>
        </w:tabs>
        <w:spacing w:after="200" w:line="360" w:lineRule="auto"/>
        <w:ind w:left="720" w:firstLine="414"/>
        <w:jc w:val="both"/>
        <w:rPr>
          <w:rFonts w:eastAsiaTheme="minorEastAsia"/>
          <w:bCs/>
          <w:lang w:val="es-ES_tradnl"/>
        </w:rPr>
      </w:pPr>
    </w:p>
    <w:tbl>
      <w:tblPr>
        <w:tblpPr w:leftFromText="141" w:rightFromText="141" w:vertAnchor="text" w:horzAnchor="page" w:tblpX="3422" w:tblpY="327"/>
        <w:tblW w:w="0" w:type="auto"/>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Look w:val="04A0" w:firstRow="1" w:lastRow="0" w:firstColumn="1" w:lastColumn="0" w:noHBand="0" w:noVBand="1"/>
      </w:tblPr>
      <w:tblGrid>
        <w:gridCol w:w="2470"/>
        <w:gridCol w:w="1040"/>
        <w:gridCol w:w="1276"/>
        <w:gridCol w:w="1395"/>
      </w:tblGrid>
      <w:tr w:rsidR="006F40AE" w:rsidRPr="006F40AE" w:rsidTr="00CC2B09">
        <w:trPr>
          <w:trHeight w:val="363"/>
        </w:trPr>
        <w:tc>
          <w:tcPr>
            <w:tcW w:w="3510" w:type="dxa"/>
            <w:gridSpan w:val="2"/>
            <w:vMerge w:val="restart"/>
            <w:shd w:val="clear" w:color="auto" w:fill="17365D" w:themeFill="text2" w:themeFillShade="BF"/>
            <w:vAlign w:val="center"/>
          </w:tcPr>
          <w:p w:rsidR="006F40AE" w:rsidRPr="006F40AE" w:rsidRDefault="006F40AE" w:rsidP="006F40AE">
            <w:pPr>
              <w:tabs>
                <w:tab w:val="left" w:pos="-1440"/>
                <w:tab w:val="left" w:pos="-720"/>
                <w:tab w:val="left" w:pos="720"/>
                <w:tab w:val="left" w:pos="993"/>
                <w:tab w:val="left" w:pos="1440"/>
                <w:tab w:val="left" w:pos="2160"/>
                <w:tab w:val="left" w:pos="2880"/>
                <w:tab w:val="left" w:pos="3241"/>
              </w:tabs>
              <w:spacing w:after="200" w:line="360" w:lineRule="auto"/>
              <w:jc w:val="center"/>
              <w:rPr>
                <w:rFonts w:eastAsiaTheme="minorEastAsia"/>
                <w:b/>
                <w:bCs/>
              </w:rPr>
            </w:pPr>
          </w:p>
        </w:tc>
        <w:tc>
          <w:tcPr>
            <w:tcW w:w="2671" w:type="dxa"/>
            <w:gridSpan w:val="2"/>
            <w:shd w:val="clear" w:color="auto" w:fill="D3DFEE"/>
            <w:vAlign w:val="center"/>
          </w:tcPr>
          <w:p w:rsidR="006F40AE" w:rsidRPr="006F40AE" w:rsidRDefault="006F40AE" w:rsidP="006F40AE">
            <w:pPr>
              <w:tabs>
                <w:tab w:val="left" w:pos="-1440"/>
                <w:tab w:val="left" w:pos="-720"/>
                <w:tab w:val="left" w:pos="720"/>
                <w:tab w:val="left" w:pos="993"/>
                <w:tab w:val="left" w:pos="1440"/>
                <w:tab w:val="left" w:pos="2160"/>
                <w:tab w:val="left" w:pos="2880"/>
                <w:tab w:val="left" w:pos="3241"/>
              </w:tabs>
              <w:spacing w:after="200" w:line="360" w:lineRule="auto"/>
              <w:rPr>
                <w:rFonts w:eastAsiaTheme="minorEastAsia"/>
                <w:b/>
                <w:bCs/>
                <w:lang w:val="es-ES_tradnl"/>
              </w:rPr>
            </w:pPr>
            <w:r w:rsidRPr="006F40AE">
              <w:rPr>
                <w:rFonts w:eastAsiaTheme="minorEastAsia"/>
                <w:b/>
                <w:bCs/>
                <w:lang w:val="es-ES_tradnl"/>
              </w:rPr>
              <w:t>MALIGNIDAD DE NODULO TIROIDEO</w:t>
            </w:r>
          </w:p>
        </w:tc>
      </w:tr>
      <w:tr w:rsidR="006F40AE" w:rsidRPr="006F40AE" w:rsidTr="00CC2B09">
        <w:trPr>
          <w:trHeight w:val="126"/>
        </w:trPr>
        <w:tc>
          <w:tcPr>
            <w:tcW w:w="3510" w:type="dxa"/>
            <w:gridSpan w:val="2"/>
            <w:vMerge/>
            <w:shd w:val="clear" w:color="auto" w:fill="17365D" w:themeFill="text2" w:themeFillShade="BF"/>
            <w:vAlign w:val="center"/>
          </w:tcPr>
          <w:p w:rsidR="006F40AE" w:rsidRPr="006F40AE" w:rsidRDefault="006F40AE" w:rsidP="006F40AE">
            <w:pPr>
              <w:tabs>
                <w:tab w:val="left" w:pos="-1440"/>
                <w:tab w:val="left" w:pos="-720"/>
                <w:tab w:val="left" w:pos="720"/>
                <w:tab w:val="left" w:pos="993"/>
                <w:tab w:val="left" w:pos="1440"/>
                <w:tab w:val="left" w:pos="2160"/>
                <w:tab w:val="left" w:pos="2880"/>
                <w:tab w:val="left" w:pos="3241"/>
              </w:tabs>
              <w:spacing w:after="200" w:line="360" w:lineRule="auto"/>
              <w:jc w:val="center"/>
              <w:rPr>
                <w:rFonts w:eastAsiaTheme="minorEastAsia"/>
                <w:b/>
                <w:bCs/>
                <w:lang w:val="es-ES_tradnl"/>
              </w:rPr>
            </w:pPr>
          </w:p>
        </w:tc>
        <w:tc>
          <w:tcPr>
            <w:tcW w:w="1276" w:type="dxa"/>
            <w:shd w:val="clear" w:color="auto" w:fill="A7BFDE"/>
            <w:vAlign w:val="center"/>
          </w:tcPr>
          <w:p w:rsidR="006F40AE" w:rsidRPr="006F40AE" w:rsidRDefault="006F40AE" w:rsidP="006F40AE">
            <w:pPr>
              <w:tabs>
                <w:tab w:val="left" w:pos="-1440"/>
                <w:tab w:val="left" w:pos="-720"/>
                <w:tab w:val="left" w:pos="720"/>
                <w:tab w:val="left" w:pos="993"/>
                <w:tab w:val="left" w:pos="1440"/>
                <w:tab w:val="left" w:pos="2160"/>
                <w:tab w:val="left" w:pos="2880"/>
                <w:tab w:val="left" w:pos="3241"/>
              </w:tabs>
              <w:spacing w:after="200" w:line="360" w:lineRule="auto"/>
              <w:jc w:val="center"/>
              <w:rPr>
                <w:rFonts w:eastAsiaTheme="minorEastAsia"/>
                <w:lang w:val="es-ES_tradnl"/>
              </w:rPr>
            </w:pPr>
            <w:r w:rsidRPr="006F40AE">
              <w:rPr>
                <w:rFonts w:eastAsiaTheme="minorEastAsia"/>
                <w:lang w:val="es-ES_tradnl"/>
              </w:rPr>
              <w:t>SI</w:t>
            </w:r>
          </w:p>
        </w:tc>
        <w:tc>
          <w:tcPr>
            <w:tcW w:w="1395" w:type="dxa"/>
            <w:shd w:val="clear" w:color="auto" w:fill="A7BFDE"/>
            <w:vAlign w:val="center"/>
          </w:tcPr>
          <w:p w:rsidR="006F40AE" w:rsidRPr="006F40AE" w:rsidRDefault="006F40AE" w:rsidP="006F40AE">
            <w:pPr>
              <w:tabs>
                <w:tab w:val="left" w:pos="-1440"/>
                <w:tab w:val="left" w:pos="-720"/>
                <w:tab w:val="left" w:pos="720"/>
                <w:tab w:val="left" w:pos="993"/>
                <w:tab w:val="left" w:pos="1440"/>
                <w:tab w:val="left" w:pos="2160"/>
                <w:tab w:val="left" w:pos="2880"/>
                <w:tab w:val="left" w:pos="3241"/>
              </w:tabs>
              <w:spacing w:after="200" w:line="360" w:lineRule="auto"/>
              <w:jc w:val="center"/>
              <w:rPr>
                <w:rFonts w:eastAsiaTheme="minorEastAsia"/>
                <w:lang w:val="es-ES_tradnl"/>
              </w:rPr>
            </w:pPr>
            <w:r w:rsidRPr="006F40AE">
              <w:rPr>
                <w:rFonts w:eastAsiaTheme="minorEastAsia"/>
                <w:lang w:val="es-ES_tradnl"/>
              </w:rPr>
              <w:t>NO</w:t>
            </w:r>
          </w:p>
        </w:tc>
      </w:tr>
      <w:tr w:rsidR="006F40AE" w:rsidRPr="006F40AE" w:rsidTr="00CC2B09">
        <w:trPr>
          <w:trHeight w:val="1053"/>
        </w:trPr>
        <w:tc>
          <w:tcPr>
            <w:tcW w:w="2470" w:type="dxa"/>
            <w:vMerge w:val="restart"/>
            <w:shd w:val="clear" w:color="auto" w:fill="E36C0A" w:themeFill="accent6" w:themeFillShade="BF"/>
            <w:vAlign w:val="center"/>
          </w:tcPr>
          <w:p w:rsidR="006F40AE" w:rsidRPr="006F40AE" w:rsidRDefault="006F40AE" w:rsidP="006F40AE">
            <w:pPr>
              <w:tabs>
                <w:tab w:val="left" w:pos="-1440"/>
                <w:tab w:val="left" w:pos="-720"/>
                <w:tab w:val="left" w:pos="720"/>
                <w:tab w:val="left" w:pos="993"/>
                <w:tab w:val="left" w:pos="1440"/>
                <w:tab w:val="left" w:pos="2160"/>
                <w:tab w:val="left" w:pos="2880"/>
                <w:tab w:val="left" w:pos="3241"/>
              </w:tabs>
              <w:spacing w:after="200" w:line="360" w:lineRule="auto"/>
              <w:jc w:val="center"/>
              <w:rPr>
                <w:rFonts w:eastAsiaTheme="minorEastAsia"/>
                <w:b/>
                <w:bCs/>
                <w:lang w:val="es-ES_tradnl"/>
              </w:rPr>
            </w:pPr>
          </w:p>
          <w:p w:rsidR="006F40AE" w:rsidRPr="006F40AE" w:rsidRDefault="006F40AE" w:rsidP="006F40AE">
            <w:pPr>
              <w:tabs>
                <w:tab w:val="left" w:pos="-1440"/>
                <w:tab w:val="left" w:pos="-720"/>
                <w:tab w:val="left" w:pos="720"/>
                <w:tab w:val="left" w:pos="993"/>
                <w:tab w:val="left" w:pos="1440"/>
                <w:tab w:val="left" w:pos="2160"/>
                <w:tab w:val="left" w:pos="2880"/>
                <w:tab w:val="left" w:pos="3241"/>
              </w:tabs>
              <w:spacing w:after="200" w:line="360" w:lineRule="auto"/>
              <w:jc w:val="center"/>
              <w:rPr>
                <w:rFonts w:eastAsiaTheme="minorEastAsia"/>
                <w:b/>
                <w:bCs/>
                <w:lang w:val="es-ES_tradnl"/>
              </w:rPr>
            </w:pPr>
            <w:r w:rsidRPr="006F40AE">
              <w:rPr>
                <w:rFonts w:eastAsiaTheme="minorEastAsia"/>
                <w:b/>
                <w:bCs/>
                <w:lang w:val="es-ES_tradnl"/>
              </w:rPr>
              <w:t>PREDICTORES ECOGRAFICOS</w:t>
            </w:r>
          </w:p>
        </w:tc>
        <w:tc>
          <w:tcPr>
            <w:tcW w:w="1040" w:type="dxa"/>
            <w:shd w:val="clear" w:color="auto" w:fill="E36C0A" w:themeFill="accent6" w:themeFillShade="BF"/>
            <w:vAlign w:val="center"/>
          </w:tcPr>
          <w:p w:rsidR="006F40AE" w:rsidRPr="006F40AE" w:rsidRDefault="006F40AE" w:rsidP="006F40AE">
            <w:pPr>
              <w:tabs>
                <w:tab w:val="left" w:pos="-1440"/>
                <w:tab w:val="left" w:pos="-720"/>
                <w:tab w:val="left" w:pos="720"/>
                <w:tab w:val="left" w:pos="993"/>
                <w:tab w:val="left" w:pos="1440"/>
                <w:tab w:val="left" w:pos="2160"/>
                <w:tab w:val="left" w:pos="2880"/>
                <w:tab w:val="left" w:pos="3241"/>
              </w:tabs>
              <w:spacing w:after="200" w:line="360" w:lineRule="auto"/>
              <w:rPr>
                <w:rFonts w:eastAsiaTheme="minorEastAsia"/>
                <w:lang w:val="es-ES_tradnl"/>
              </w:rPr>
            </w:pPr>
            <w:r w:rsidRPr="006F40AE">
              <w:rPr>
                <w:rFonts w:eastAsiaTheme="minorEastAsia"/>
                <w:lang w:val="es-ES_tradnl"/>
              </w:rPr>
              <w:t>SI</w:t>
            </w:r>
          </w:p>
        </w:tc>
        <w:tc>
          <w:tcPr>
            <w:tcW w:w="1276" w:type="dxa"/>
            <w:shd w:val="clear" w:color="auto" w:fill="FFFFFF" w:themeFill="background1"/>
            <w:vAlign w:val="center"/>
          </w:tcPr>
          <w:p w:rsidR="006F40AE" w:rsidRPr="006F40AE" w:rsidRDefault="006F40AE" w:rsidP="006F40AE">
            <w:pPr>
              <w:tabs>
                <w:tab w:val="left" w:pos="-1440"/>
                <w:tab w:val="left" w:pos="-720"/>
                <w:tab w:val="left" w:pos="720"/>
                <w:tab w:val="left" w:pos="993"/>
                <w:tab w:val="left" w:pos="1440"/>
                <w:tab w:val="left" w:pos="2160"/>
                <w:tab w:val="left" w:pos="2880"/>
                <w:tab w:val="left" w:pos="3241"/>
              </w:tabs>
              <w:spacing w:after="200" w:line="360" w:lineRule="auto"/>
              <w:jc w:val="center"/>
              <w:rPr>
                <w:rFonts w:eastAsiaTheme="minorEastAsia"/>
                <w:lang w:val="es-ES_tradnl"/>
              </w:rPr>
            </w:pPr>
            <w:r w:rsidRPr="006F40AE">
              <w:rPr>
                <w:rFonts w:eastAsiaTheme="minorEastAsia"/>
                <w:lang w:val="es-ES_tradnl"/>
              </w:rPr>
              <w:t>a</w:t>
            </w:r>
          </w:p>
        </w:tc>
        <w:tc>
          <w:tcPr>
            <w:tcW w:w="1395" w:type="dxa"/>
            <w:shd w:val="clear" w:color="auto" w:fill="FFFFFF" w:themeFill="background1"/>
            <w:vAlign w:val="center"/>
          </w:tcPr>
          <w:p w:rsidR="006F40AE" w:rsidRPr="006F40AE" w:rsidRDefault="006F40AE" w:rsidP="006F40AE">
            <w:pPr>
              <w:tabs>
                <w:tab w:val="left" w:pos="-1440"/>
                <w:tab w:val="left" w:pos="-720"/>
                <w:tab w:val="left" w:pos="720"/>
                <w:tab w:val="left" w:pos="993"/>
                <w:tab w:val="left" w:pos="1440"/>
                <w:tab w:val="left" w:pos="2160"/>
                <w:tab w:val="left" w:pos="2880"/>
                <w:tab w:val="left" w:pos="3241"/>
              </w:tabs>
              <w:spacing w:after="200" w:line="360" w:lineRule="auto"/>
              <w:jc w:val="center"/>
              <w:rPr>
                <w:rFonts w:eastAsiaTheme="minorEastAsia"/>
                <w:lang w:val="es-ES_tradnl"/>
              </w:rPr>
            </w:pPr>
            <w:r w:rsidRPr="006F40AE">
              <w:rPr>
                <w:rFonts w:eastAsiaTheme="minorEastAsia"/>
                <w:lang w:val="es-ES_tradnl"/>
              </w:rPr>
              <w:t>b</w:t>
            </w:r>
          </w:p>
        </w:tc>
      </w:tr>
      <w:tr w:rsidR="006F40AE" w:rsidRPr="006F40AE" w:rsidTr="00CC2B09">
        <w:trPr>
          <w:trHeight w:val="126"/>
        </w:trPr>
        <w:tc>
          <w:tcPr>
            <w:tcW w:w="2470" w:type="dxa"/>
            <w:vMerge/>
            <w:shd w:val="clear" w:color="auto" w:fill="E36C0A" w:themeFill="accent6" w:themeFillShade="BF"/>
            <w:vAlign w:val="center"/>
          </w:tcPr>
          <w:p w:rsidR="006F40AE" w:rsidRPr="006F40AE" w:rsidRDefault="006F40AE" w:rsidP="006F40AE">
            <w:pPr>
              <w:tabs>
                <w:tab w:val="left" w:pos="-1440"/>
                <w:tab w:val="left" w:pos="-720"/>
                <w:tab w:val="left" w:pos="720"/>
                <w:tab w:val="left" w:pos="993"/>
                <w:tab w:val="left" w:pos="1440"/>
                <w:tab w:val="left" w:pos="2160"/>
                <w:tab w:val="left" w:pos="2880"/>
                <w:tab w:val="left" w:pos="3241"/>
              </w:tabs>
              <w:spacing w:after="200" w:line="360" w:lineRule="auto"/>
              <w:jc w:val="center"/>
              <w:rPr>
                <w:rFonts w:eastAsiaTheme="minorEastAsia"/>
                <w:b/>
                <w:bCs/>
                <w:lang w:val="es-ES_tradnl"/>
              </w:rPr>
            </w:pPr>
          </w:p>
        </w:tc>
        <w:tc>
          <w:tcPr>
            <w:tcW w:w="1040" w:type="dxa"/>
            <w:shd w:val="clear" w:color="auto" w:fill="E36C0A" w:themeFill="accent6" w:themeFillShade="BF"/>
            <w:vAlign w:val="center"/>
          </w:tcPr>
          <w:p w:rsidR="006F40AE" w:rsidRPr="006F40AE" w:rsidRDefault="006F40AE" w:rsidP="006F40AE">
            <w:pPr>
              <w:tabs>
                <w:tab w:val="left" w:pos="-1440"/>
                <w:tab w:val="left" w:pos="-720"/>
                <w:tab w:val="left" w:pos="720"/>
                <w:tab w:val="left" w:pos="993"/>
                <w:tab w:val="left" w:pos="1440"/>
                <w:tab w:val="left" w:pos="2160"/>
                <w:tab w:val="left" w:pos="2880"/>
                <w:tab w:val="left" w:pos="3241"/>
              </w:tabs>
              <w:spacing w:after="200" w:line="360" w:lineRule="auto"/>
              <w:rPr>
                <w:rFonts w:eastAsiaTheme="minorEastAsia"/>
                <w:lang w:val="es-ES_tradnl"/>
              </w:rPr>
            </w:pPr>
            <w:r w:rsidRPr="006F40AE">
              <w:rPr>
                <w:rFonts w:eastAsiaTheme="minorEastAsia"/>
                <w:lang w:val="es-ES_tradnl"/>
              </w:rPr>
              <w:t>NO</w:t>
            </w:r>
          </w:p>
        </w:tc>
        <w:tc>
          <w:tcPr>
            <w:tcW w:w="1276" w:type="dxa"/>
            <w:shd w:val="clear" w:color="auto" w:fill="FFFFFF" w:themeFill="background1"/>
            <w:vAlign w:val="center"/>
          </w:tcPr>
          <w:p w:rsidR="006F40AE" w:rsidRPr="006F40AE" w:rsidRDefault="006F40AE" w:rsidP="006F40AE">
            <w:pPr>
              <w:tabs>
                <w:tab w:val="left" w:pos="-1440"/>
                <w:tab w:val="left" w:pos="-720"/>
                <w:tab w:val="left" w:pos="720"/>
                <w:tab w:val="left" w:pos="993"/>
                <w:tab w:val="left" w:pos="1440"/>
                <w:tab w:val="left" w:pos="2160"/>
                <w:tab w:val="left" w:pos="2880"/>
                <w:tab w:val="left" w:pos="3241"/>
              </w:tabs>
              <w:spacing w:after="200" w:line="360" w:lineRule="auto"/>
              <w:jc w:val="center"/>
              <w:rPr>
                <w:rFonts w:eastAsiaTheme="minorEastAsia"/>
                <w:lang w:val="es-ES_tradnl"/>
              </w:rPr>
            </w:pPr>
            <w:r w:rsidRPr="006F40AE">
              <w:rPr>
                <w:rFonts w:eastAsiaTheme="minorEastAsia"/>
                <w:lang w:val="es-ES_tradnl"/>
              </w:rPr>
              <w:t>c</w:t>
            </w:r>
          </w:p>
        </w:tc>
        <w:tc>
          <w:tcPr>
            <w:tcW w:w="1395" w:type="dxa"/>
            <w:shd w:val="clear" w:color="auto" w:fill="FFFFFF" w:themeFill="background1"/>
            <w:vAlign w:val="center"/>
          </w:tcPr>
          <w:p w:rsidR="006F40AE" w:rsidRPr="006F40AE" w:rsidRDefault="006F40AE" w:rsidP="006F40AE">
            <w:pPr>
              <w:tabs>
                <w:tab w:val="left" w:pos="-1440"/>
                <w:tab w:val="left" w:pos="-720"/>
                <w:tab w:val="left" w:pos="720"/>
                <w:tab w:val="left" w:pos="993"/>
                <w:tab w:val="left" w:pos="1440"/>
                <w:tab w:val="left" w:pos="2160"/>
                <w:tab w:val="left" w:pos="2880"/>
                <w:tab w:val="left" w:pos="3241"/>
              </w:tabs>
              <w:spacing w:after="200" w:line="360" w:lineRule="auto"/>
              <w:jc w:val="center"/>
              <w:rPr>
                <w:rFonts w:eastAsiaTheme="minorEastAsia"/>
                <w:lang w:val="es-ES_tradnl"/>
              </w:rPr>
            </w:pPr>
            <w:r w:rsidRPr="006F40AE">
              <w:rPr>
                <w:rFonts w:eastAsiaTheme="minorEastAsia"/>
                <w:lang w:val="es-ES_tradnl"/>
              </w:rPr>
              <w:t>d</w:t>
            </w:r>
          </w:p>
        </w:tc>
      </w:tr>
    </w:tbl>
    <w:p w:rsidR="006F40AE" w:rsidRPr="006F40AE" w:rsidRDefault="006F40AE" w:rsidP="006F40AE">
      <w:pPr>
        <w:tabs>
          <w:tab w:val="num" w:pos="851"/>
        </w:tabs>
        <w:spacing w:after="240" w:line="360" w:lineRule="auto"/>
        <w:contextualSpacing/>
        <w:jc w:val="both"/>
        <w:rPr>
          <w:rFonts w:eastAsiaTheme="minorEastAsia"/>
        </w:rPr>
      </w:pPr>
    </w:p>
    <w:p w:rsidR="006F40AE" w:rsidRPr="006F40AE" w:rsidRDefault="006F40AE" w:rsidP="006F40AE">
      <w:pPr>
        <w:tabs>
          <w:tab w:val="num" w:pos="851"/>
        </w:tabs>
        <w:spacing w:after="240" w:line="360" w:lineRule="auto"/>
        <w:contextualSpacing/>
        <w:jc w:val="both"/>
        <w:rPr>
          <w:rFonts w:eastAsiaTheme="minorEastAsia"/>
        </w:rPr>
      </w:pPr>
    </w:p>
    <w:p w:rsidR="006F40AE" w:rsidRPr="006F40AE" w:rsidRDefault="006F40AE" w:rsidP="006F40AE">
      <w:pPr>
        <w:spacing w:after="200" w:line="360" w:lineRule="auto"/>
        <w:jc w:val="both"/>
        <w:rPr>
          <w:rFonts w:eastAsiaTheme="minorEastAsia"/>
          <w:b/>
          <w:lang w:val="es-MX"/>
        </w:rPr>
      </w:pPr>
    </w:p>
    <w:p w:rsidR="006F40AE" w:rsidRPr="006F40AE" w:rsidRDefault="006F40AE" w:rsidP="006F40AE">
      <w:pPr>
        <w:spacing w:after="200" w:line="360" w:lineRule="auto"/>
        <w:jc w:val="both"/>
        <w:rPr>
          <w:rFonts w:eastAsiaTheme="minorEastAsia"/>
          <w:b/>
          <w:lang w:val="es-MX"/>
        </w:rPr>
      </w:pPr>
    </w:p>
    <w:p w:rsidR="006F40AE" w:rsidRPr="006F40AE" w:rsidRDefault="006F40AE" w:rsidP="006F40AE">
      <w:pPr>
        <w:spacing w:after="200" w:line="360" w:lineRule="auto"/>
        <w:jc w:val="both"/>
        <w:rPr>
          <w:rFonts w:eastAsiaTheme="minorEastAsia"/>
          <w:b/>
          <w:lang w:val="es-MX"/>
        </w:rPr>
      </w:pPr>
    </w:p>
    <w:p w:rsidR="006F40AE" w:rsidRPr="006F40AE" w:rsidRDefault="006F40AE" w:rsidP="006F40AE">
      <w:pPr>
        <w:spacing w:after="200" w:line="360" w:lineRule="auto"/>
        <w:jc w:val="both"/>
        <w:rPr>
          <w:rFonts w:eastAsiaTheme="minorEastAsia"/>
          <w:b/>
          <w:lang w:val="es-MX"/>
        </w:rPr>
      </w:pPr>
    </w:p>
    <w:p w:rsidR="006F40AE" w:rsidRPr="006F40AE" w:rsidRDefault="006F40AE" w:rsidP="006F40AE">
      <w:pPr>
        <w:spacing w:after="200" w:line="360" w:lineRule="auto"/>
        <w:jc w:val="both"/>
        <w:rPr>
          <w:rFonts w:eastAsiaTheme="minorEastAsia"/>
          <w:b/>
          <w:lang w:val="es-MX"/>
        </w:rPr>
      </w:pPr>
    </w:p>
    <w:p w:rsidR="006F40AE" w:rsidRPr="006F40AE" w:rsidRDefault="006F40AE" w:rsidP="006F40AE">
      <w:pPr>
        <w:spacing w:after="200" w:line="360" w:lineRule="auto"/>
        <w:jc w:val="both"/>
        <w:rPr>
          <w:rFonts w:eastAsiaTheme="minorEastAsia"/>
          <w:b/>
          <w:lang w:val="es-MX"/>
        </w:rPr>
      </w:pPr>
    </w:p>
    <w:p w:rsidR="006F40AE" w:rsidRPr="006F40AE" w:rsidRDefault="006F40AE" w:rsidP="006F40AE">
      <w:pPr>
        <w:spacing w:after="200" w:line="360" w:lineRule="auto"/>
        <w:ind w:left="567"/>
        <w:jc w:val="both"/>
        <w:rPr>
          <w:rFonts w:eastAsiaTheme="minorEastAsia"/>
          <w:lang w:val="es-MX"/>
        </w:rPr>
      </w:pPr>
      <w:r w:rsidRPr="006F40AE">
        <w:rPr>
          <w:rFonts w:eastAsiaTheme="minorEastAsia"/>
          <w:b/>
          <w:lang w:val="es-MX"/>
        </w:rPr>
        <w:t xml:space="preserve">SENSIBILIDAD:      </w:t>
      </w:r>
      <w:r w:rsidRPr="006F40AE">
        <w:rPr>
          <w:rFonts w:eastAsiaTheme="minorEastAsia"/>
          <w:lang w:val="es-MX"/>
        </w:rPr>
        <w:t>a / a + c</w:t>
      </w:r>
    </w:p>
    <w:p w:rsidR="006F40AE" w:rsidRPr="006F40AE" w:rsidRDefault="006F40AE" w:rsidP="006F40AE">
      <w:pPr>
        <w:spacing w:after="200" w:line="360" w:lineRule="auto"/>
        <w:ind w:left="567"/>
        <w:jc w:val="both"/>
        <w:rPr>
          <w:rFonts w:eastAsiaTheme="minorEastAsia"/>
          <w:lang w:val="es-MX"/>
        </w:rPr>
      </w:pPr>
    </w:p>
    <w:p w:rsidR="006F40AE" w:rsidRPr="006F40AE" w:rsidRDefault="006F40AE" w:rsidP="006F40AE">
      <w:pPr>
        <w:spacing w:after="200" w:line="360" w:lineRule="auto"/>
        <w:ind w:left="567"/>
        <w:jc w:val="both"/>
        <w:rPr>
          <w:rFonts w:eastAsiaTheme="minorEastAsia"/>
          <w:lang w:val="es-MX"/>
        </w:rPr>
      </w:pPr>
      <w:r w:rsidRPr="006F40AE">
        <w:rPr>
          <w:rFonts w:eastAsiaTheme="minorEastAsia"/>
          <w:b/>
          <w:lang w:val="es-MX"/>
        </w:rPr>
        <w:t xml:space="preserve">ESPECIFICIDAD:   </w:t>
      </w:r>
      <w:r w:rsidRPr="006F40AE">
        <w:rPr>
          <w:rFonts w:eastAsiaTheme="minorEastAsia"/>
          <w:lang w:val="es-MX"/>
        </w:rPr>
        <w:t>d /  b  +  d</w:t>
      </w:r>
      <w:bookmarkStart w:id="0" w:name="_GoBack"/>
      <w:bookmarkEnd w:id="0"/>
    </w:p>
    <w:p w:rsidR="006F40AE" w:rsidRPr="006F40AE" w:rsidRDefault="006F40AE" w:rsidP="006F40AE">
      <w:pPr>
        <w:spacing w:after="200" w:line="360" w:lineRule="auto"/>
        <w:ind w:left="567"/>
        <w:jc w:val="both"/>
        <w:rPr>
          <w:rFonts w:eastAsiaTheme="minorEastAsia"/>
          <w:lang w:val="es-MX"/>
        </w:rPr>
      </w:pPr>
    </w:p>
    <w:p w:rsidR="006F40AE" w:rsidRPr="006F40AE" w:rsidRDefault="006F40AE" w:rsidP="006F40AE">
      <w:pPr>
        <w:spacing w:after="200" w:line="360" w:lineRule="auto"/>
        <w:ind w:left="567"/>
        <w:jc w:val="both"/>
        <w:rPr>
          <w:rFonts w:eastAsiaTheme="minorEastAsia"/>
          <w:lang w:val="es-MX"/>
        </w:rPr>
      </w:pPr>
      <w:r w:rsidRPr="006F40AE">
        <w:rPr>
          <w:rFonts w:eastAsiaTheme="minorEastAsia"/>
          <w:b/>
          <w:lang w:val="es-MX"/>
        </w:rPr>
        <w:t xml:space="preserve">VALOR PREDICTIVO POSITIVO:   </w:t>
      </w:r>
      <w:r w:rsidRPr="006F40AE">
        <w:rPr>
          <w:rFonts w:eastAsiaTheme="minorEastAsia"/>
          <w:lang w:val="es-MX"/>
        </w:rPr>
        <w:t>a  /  a  +  b</w:t>
      </w:r>
    </w:p>
    <w:p w:rsidR="006F40AE" w:rsidRPr="006F40AE" w:rsidRDefault="006F40AE" w:rsidP="006F40AE">
      <w:pPr>
        <w:spacing w:after="200" w:line="360" w:lineRule="auto"/>
        <w:ind w:left="567"/>
        <w:jc w:val="both"/>
        <w:rPr>
          <w:rFonts w:eastAsiaTheme="minorEastAsia"/>
          <w:lang w:val="es-MX"/>
        </w:rPr>
      </w:pPr>
    </w:p>
    <w:p w:rsidR="006F40AE" w:rsidRPr="006F40AE" w:rsidRDefault="006F40AE" w:rsidP="006F40AE">
      <w:pPr>
        <w:spacing w:after="200" w:line="360" w:lineRule="auto"/>
        <w:ind w:left="567"/>
        <w:jc w:val="both"/>
        <w:rPr>
          <w:rFonts w:eastAsiaTheme="minorEastAsia"/>
          <w:b/>
          <w:lang w:val="es-MX"/>
        </w:rPr>
      </w:pPr>
      <w:r w:rsidRPr="006F40AE">
        <w:rPr>
          <w:rFonts w:eastAsiaTheme="minorEastAsia"/>
          <w:b/>
          <w:lang w:val="es-MX"/>
        </w:rPr>
        <w:t xml:space="preserve">VALOR PREDICTIVO NEGATIVO:   </w:t>
      </w:r>
      <w:r w:rsidRPr="006F40AE">
        <w:rPr>
          <w:rFonts w:eastAsiaTheme="minorEastAsia"/>
          <w:lang w:val="es-MX"/>
        </w:rPr>
        <w:t>d  /  c  +  d</w:t>
      </w:r>
    </w:p>
    <w:p w:rsidR="000972FC" w:rsidRDefault="000972FC" w:rsidP="006F40AE">
      <w:pPr>
        <w:tabs>
          <w:tab w:val="left" w:pos="567"/>
          <w:tab w:val="left" w:pos="840"/>
          <w:tab w:val="left" w:pos="993"/>
          <w:tab w:val="left" w:pos="2694"/>
          <w:tab w:val="left" w:pos="3120"/>
          <w:tab w:val="left" w:pos="4801"/>
        </w:tabs>
        <w:spacing w:after="200" w:line="360" w:lineRule="auto"/>
        <w:ind w:left="360"/>
        <w:jc w:val="both"/>
        <w:rPr>
          <w:rFonts w:eastAsiaTheme="minorEastAsia"/>
          <w:b/>
          <w:lang w:val="es-PE"/>
        </w:rPr>
      </w:pPr>
    </w:p>
    <w:p w:rsidR="000972FC" w:rsidRDefault="000972FC" w:rsidP="006F40AE">
      <w:pPr>
        <w:tabs>
          <w:tab w:val="left" w:pos="567"/>
          <w:tab w:val="left" w:pos="840"/>
          <w:tab w:val="left" w:pos="993"/>
          <w:tab w:val="left" w:pos="2694"/>
          <w:tab w:val="left" w:pos="3120"/>
          <w:tab w:val="left" w:pos="4801"/>
        </w:tabs>
        <w:spacing w:after="200" w:line="360" w:lineRule="auto"/>
        <w:ind w:left="360"/>
        <w:jc w:val="both"/>
        <w:rPr>
          <w:rFonts w:eastAsiaTheme="minorEastAsia"/>
          <w:b/>
          <w:lang w:val="es-PE"/>
        </w:rPr>
      </w:pPr>
    </w:p>
    <w:p w:rsidR="006F40AE" w:rsidRPr="006F40AE" w:rsidRDefault="006F40AE" w:rsidP="006F40AE">
      <w:pPr>
        <w:tabs>
          <w:tab w:val="left" w:pos="567"/>
          <w:tab w:val="left" w:pos="840"/>
          <w:tab w:val="left" w:pos="993"/>
          <w:tab w:val="left" w:pos="2694"/>
          <w:tab w:val="left" w:pos="3120"/>
          <w:tab w:val="left" w:pos="4801"/>
        </w:tabs>
        <w:spacing w:after="200" w:line="360" w:lineRule="auto"/>
        <w:ind w:left="360"/>
        <w:jc w:val="both"/>
        <w:rPr>
          <w:rFonts w:eastAsiaTheme="minorEastAsia"/>
          <w:b/>
          <w:lang w:val="es-PE"/>
        </w:rPr>
      </w:pPr>
      <w:r w:rsidRPr="006F40AE">
        <w:rPr>
          <w:rFonts w:eastAsiaTheme="minorEastAsia"/>
          <w:b/>
          <w:lang w:val="es-PE"/>
        </w:rPr>
        <w:lastRenderedPageBreak/>
        <w:t>2.5  Operacionalización de variables:</w:t>
      </w:r>
    </w:p>
    <w:tbl>
      <w:tblPr>
        <w:tblStyle w:val="Tablaconcuadrcula"/>
        <w:tblW w:w="9057" w:type="dxa"/>
        <w:tblLook w:val="04A0" w:firstRow="1" w:lastRow="0" w:firstColumn="1" w:lastColumn="0" w:noHBand="0" w:noVBand="1"/>
      </w:tblPr>
      <w:tblGrid>
        <w:gridCol w:w="2239"/>
        <w:gridCol w:w="1370"/>
        <w:gridCol w:w="1932"/>
        <w:gridCol w:w="2056"/>
        <w:gridCol w:w="1460"/>
      </w:tblGrid>
      <w:tr w:rsidR="006F40AE" w:rsidRPr="006F40AE" w:rsidTr="006F40AE">
        <w:trPr>
          <w:trHeight w:val="556"/>
        </w:trPr>
        <w:tc>
          <w:tcPr>
            <w:tcW w:w="2239" w:type="dxa"/>
            <w:shd w:val="clear" w:color="auto" w:fill="D9D9D9" w:themeFill="background1" w:themeFillShade="D9"/>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
                <w:bCs/>
                <w:lang w:val="es-ES_tradnl"/>
              </w:rPr>
            </w:pPr>
            <w:r w:rsidRPr="006F40AE">
              <w:rPr>
                <w:rFonts w:eastAsiaTheme="minorEastAsia"/>
                <w:b/>
                <w:bCs/>
                <w:lang w:val="es-ES_tradnl"/>
              </w:rPr>
              <w:t>VARIABLE</w:t>
            </w:r>
          </w:p>
        </w:tc>
        <w:tc>
          <w:tcPr>
            <w:tcW w:w="1370" w:type="dxa"/>
            <w:shd w:val="clear" w:color="auto" w:fill="D9D9D9" w:themeFill="background1" w:themeFillShade="D9"/>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
                <w:bCs/>
                <w:lang w:val="es-ES_tradnl"/>
              </w:rPr>
            </w:pPr>
            <w:r w:rsidRPr="006F40AE">
              <w:rPr>
                <w:rFonts w:eastAsiaTheme="minorEastAsia"/>
                <w:b/>
                <w:bCs/>
                <w:lang w:val="es-ES_tradnl"/>
              </w:rPr>
              <w:t>TIPO</w:t>
            </w:r>
          </w:p>
        </w:tc>
        <w:tc>
          <w:tcPr>
            <w:tcW w:w="1932" w:type="dxa"/>
            <w:shd w:val="clear" w:color="auto" w:fill="D9D9D9" w:themeFill="background1" w:themeFillShade="D9"/>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
                <w:bCs/>
                <w:lang w:val="es-ES_tradnl"/>
              </w:rPr>
            </w:pPr>
            <w:r w:rsidRPr="006F40AE">
              <w:rPr>
                <w:rFonts w:eastAsiaTheme="minorEastAsia"/>
                <w:b/>
                <w:bCs/>
                <w:lang w:val="es-ES_tradnl"/>
              </w:rPr>
              <w:t>ESCALA DE MEDICIÓN</w:t>
            </w:r>
          </w:p>
        </w:tc>
        <w:tc>
          <w:tcPr>
            <w:tcW w:w="2056" w:type="dxa"/>
            <w:shd w:val="clear" w:color="auto" w:fill="D9D9D9" w:themeFill="background1" w:themeFillShade="D9"/>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
                <w:bCs/>
                <w:lang w:val="es-ES_tradnl"/>
              </w:rPr>
            </w:pPr>
            <w:r w:rsidRPr="006F40AE">
              <w:rPr>
                <w:rFonts w:eastAsiaTheme="minorEastAsia"/>
                <w:b/>
                <w:bCs/>
                <w:lang w:val="es-ES_tradnl"/>
              </w:rPr>
              <w:t>INDICADOR</w:t>
            </w:r>
          </w:p>
        </w:tc>
        <w:tc>
          <w:tcPr>
            <w:tcW w:w="1460" w:type="dxa"/>
            <w:shd w:val="clear" w:color="auto" w:fill="D9D9D9" w:themeFill="background1" w:themeFillShade="D9"/>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
                <w:bCs/>
                <w:lang w:val="es-ES_tradnl"/>
              </w:rPr>
            </w:pPr>
            <w:r w:rsidRPr="006F40AE">
              <w:rPr>
                <w:rFonts w:eastAsiaTheme="minorEastAsia"/>
                <w:b/>
                <w:bCs/>
                <w:lang w:val="es-ES_tradnl"/>
              </w:rPr>
              <w:t>ÍNDICE</w:t>
            </w:r>
          </w:p>
        </w:tc>
      </w:tr>
      <w:tr w:rsidR="006F40AE" w:rsidRPr="006F40AE" w:rsidTr="006F40AE">
        <w:trPr>
          <w:trHeight w:val="556"/>
        </w:trPr>
        <w:tc>
          <w:tcPr>
            <w:tcW w:w="2239"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r w:rsidRPr="006F40AE">
              <w:rPr>
                <w:rFonts w:eastAsiaTheme="minorEastAsia"/>
                <w:bCs/>
                <w:lang w:val="es-ES_tradnl"/>
              </w:rPr>
              <w:t>Malignidad de nódulo tiroideo</w:t>
            </w:r>
          </w:p>
        </w:tc>
        <w:tc>
          <w:tcPr>
            <w:tcW w:w="1370"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r w:rsidRPr="006F40AE">
              <w:rPr>
                <w:rFonts w:eastAsiaTheme="minorEastAsia"/>
                <w:bCs/>
                <w:lang w:val="es-ES_tradnl"/>
              </w:rPr>
              <w:t>Cualitativa</w:t>
            </w:r>
          </w:p>
        </w:tc>
        <w:tc>
          <w:tcPr>
            <w:tcW w:w="1932"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r w:rsidRPr="006F40AE">
              <w:rPr>
                <w:rFonts w:eastAsiaTheme="minorEastAsia"/>
                <w:bCs/>
                <w:lang w:val="es-ES_tradnl"/>
              </w:rPr>
              <w:t>Nominal</w:t>
            </w:r>
          </w:p>
        </w:tc>
        <w:tc>
          <w:tcPr>
            <w:tcW w:w="2056"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r w:rsidRPr="006F40AE">
              <w:rPr>
                <w:rFonts w:eastAsiaTheme="minorEastAsia"/>
                <w:bCs/>
                <w:lang w:val="es-ES_tradnl"/>
              </w:rPr>
              <w:t>Informe anatomopatologico</w:t>
            </w:r>
          </w:p>
        </w:tc>
        <w:tc>
          <w:tcPr>
            <w:tcW w:w="1460"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r w:rsidRPr="006F40AE">
              <w:rPr>
                <w:rFonts w:eastAsiaTheme="minorEastAsia"/>
                <w:bCs/>
                <w:lang w:val="es-ES_tradnl"/>
              </w:rPr>
              <w:t>Si / No</w:t>
            </w:r>
          </w:p>
        </w:tc>
      </w:tr>
      <w:tr w:rsidR="006F40AE" w:rsidRPr="006F40AE" w:rsidTr="006F40AE">
        <w:trPr>
          <w:trHeight w:val="194"/>
        </w:trPr>
        <w:tc>
          <w:tcPr>
            <w:tcW w:w="9057" w:type="dxa"/>
            <w:gridSpan w:val="5"/>
            <w:shd w:val="clear" w:color="auto" w:fill="DDD9C3" w:themeFill="background2" w:themeFillShade="E6"/>
          </w:tcPr>
          <w:p w:rsidR="006F40AE" w:rsidRPr="006F40AE" w:rsidRDefault="006F40AE" w:rsidP="006F40AE">
            <w:pPr>
              <w:tabs>
                <w:tab w:val="left" w:pos="0"/>
                <w:tab w:val="left" w:pos="720"/>
                <w:tab w:val="left" w:pos="1440"/>
                <w:tab w:val="left" w:pos="2160"/>
                <w:tab w:val="left" w:pos="2880"/>
                <w:tab w:val="left" w:pos="3420"/>
              </w:tabs>
              <w:spacing w:line="360" w:lineRule="auto"/>
              <w:rPr>
                <w:rFonts w:eastAsiaTheme="minorEastAsia"/>
                <w:b/>
                <w:bCs/>
                <w:lang w:val="es-ES_tradnl"/>
              </w:rPr>
            </w:pPr>
            <w:r w:rsidRPr="006F40AE">
              <w:rPr>
                <w:rFonts w:eastAsiaTheme="minorEastAsia"/>
                <w:b/>
                <w:bCs/>
                <w:lang w:val="es-ES_tradnl"/>
              </w:rPr>
              <w:t>Caracteristicas ecograficas</w:t>
            </w:r>
            <w:r w:rsidRPr="006F40AE">
              <w:rPr>
                <w:rFonts w:eastAsiaTheme="minorEastAsia"/>
                <w:b/>
                <w:bCs/>
                <w:lang w:val="es-ES_tradnl"/>
              </w:rPr>
              <w:tab/>
            </w:r>
            <w:r w:rsidRPr="006F40AE">
              <w:rPr>
                <w:rFonts w:eastAsiaTheme="minorEastAsia"/>
                <w:b/>
                <w:bCs/>
                <w:lang w:val="es-ES_tradnl"/>
              </w:rPr>
              <w:tab/>
            </w:r>
          </w:p>
        </w:tc>
      </w:tr>
      <w:tr w:rsidR="006F40AE" w:rsidRPr="006F40AE" w:rsidTr="006F40AE">
        <w:trPr>
          <w:trHeight w:val="194"/>
        </w:trPr>
        <w:tc>
          <w:tcPr>
            <w:tcW w:w="2239" w:type="dxa"/>
            <w:shd w:val="clear" w:color="auto" w:fill="D9D9D9" w:themeFill="background1" w:themeFillShade="D9"/>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rPr>
                <w:rFonts w:eastAsiaTheme="minorEastAsia"/>
                <w:bCs/>
                <w:lang w:val="es-ES_tradnl"/>
              </w:rPr>
            </w:pPr>
            <w:r w:rsidRPr="006F40AE">
              <w:rPr>
                <w:rFonts w:eastAsiaTheme="minorEastAsia"/>
                <w:b/>
                <w:bCs/>
                <w:lang w:val="es-ES_tradnl"/>
              </w:rPr>
              <w:t>VARIABLE</w:t>
            </w:r>
          </w:p>
        </w:tc>
        <w:tc>
          <w:tcPr>
            <w:tcW w:w="1370" w:type="dxa"/>
            <w:shd w:val="clear" w:color="auto" w:fill="D9D9D9" w:themeFill="background1" w:themeFillShade="D9"/>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rPr>
                <w:rFonts w:eastAsiaTheme="minorEastAsia"/>
                <w:bCs/>
                <w:lang w:val="es-ES_tradnl"/>
              </w:rPr>
            </w:pPr>
            <w:r w:rsidRPr="006F40AE">
              <w:rPr>
                <w:rFonts w:eastAsiaTheme="minorEastAsia"/>
                <w:b/>
                <w:bCs/>
                <w:lang w:val="es-ES_tradnl"/>
              </w:rPr>
              <w:t>TIPO</w:t>
            </w:r>
          </w:p>
        </w:tc>
        <w:tc>
          <w:tcPr>
            <w:tcW w:w="1932" w:type="dxa"/>
            <w:shd w:val="clear" w:color="auto" w:fill="D9D9D9" w:themeFill="background1" w:themeFillShade="D9"/>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rPr>
                <w:rFonts w:eastAsiaTheme="minorEastAsia"/>
                <w:bCs/>
                <w:lang w:val="es-ES_tradnl"/>
              </w:rPr>
            </w:pPr>
            <w:r w:rsidRPr="006F40AE">
              <w:rPr>
                <w:rFonts w:eastAsiaTheme="minorEastAsia"/>
                <w:b/>
                <w:bCs/>
                <w:lang w:val="es-ES_tradnl"/>
              </w:rPr>
              <w:t>ESCALA DE MEDICIÓN</w:t>
            </w:r>
          </w:p>
        </w:tc>
        <w:tc>
          <w:tcPr>
            <w:tcW w:w="2056" w:type="dxa"/>
            <w:shd w:val="clear" w:color="auto" w:fill="D9D9D9" w:themeFill="background1" w:themeFillShade="D9"/>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rPr>
                <w:rFonts w:eastAsiaTheme="minorEastAsia"/>
                <w:bCs/>
                <w:lang w:val="es-ES_tradnl"/>
              </w:rPr>
            </w:pPr>
            <w:r w:rsidRPr="006F40AE">
              <w:rPr>
                <w:rFonts w:eastAsiaTheme="minorEastAsia"/>
                <w:b/>
                <w:bCs/>
                <w:lang w:val="es-ES_tradnl"/>
              </w:rPr>
              <w:t>INDICADOR</w:t>
            </w:r>
          </w:p>
        </w:tc>
        <w:tc>
          <w:tcPr>
            <w:tcW w:w="1460" w:type="dxa"/>
            <w:shd w:val="clear" w:color="auto" w:fill="D9D9D9" w:themeFill="background1" w:themeFillShade="D9"/>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rPr>
                <w:rFonts w:eastAsiaTheme="minorEastAsia"/>
                <w:bCs/>
                <w:lang w:val="es-ES_tradnl"/>
              </w:rPr>
            </w:pPr>
            <w:r w:rsidRPr="006F40AE">
              <w:rPr>
                <w:rFonts w:eastAsiaTheme="minorEastAsia"/>
                <w:b/>
                <w:bCs/>
                <w:lang w:val="es-ES_tradnl"/>
              </w:rPr>
              <w:t>ÍNDICE</w:t>
            </w:r>
          </w:p>
        </w:tc>
      </w:tr>
      <w:tr w:rsidR="006F40AE" w:rsidRPr="006F40AE" w:rsidTr="006F40AE">
        <w:trPr>
          <w:trHeight w:val="915"/>
        </w:trPr>
        <w:tc>
          <w:tcPr>
            <w:tcW w:w="2239"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p>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r w:rsidRPr="006F40AE">
              <w:rPr>
                <w:rFonts w:eastAsiaTheme="minorEastAsia"/>
                <w:bCs/>
                <w:lang w:val="es-ES_tradnl"/>
              </w:rPr>
              <w:t>Hipoecogenicidad</w:t>
            </w:r>
          </w:p>
        </w:tc>
        <w:tc>
          <w:tcPr>
            <w:tcW w:w="1370"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p>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r w:rsidRPr="006F40AE">
              <w:rPr>
                <w:rFonts w:eastAsiaTheme="minorEastAsia"/>
                <w:bCs/>
                <w:lang w:val="es-ES_tradnl"/>
              </w:rPr>
              <w:t>Cualitativa</w:t>
            </w:r>
          </w:p>
        </w:tc>
        <w:tc>
          <w:tcPr>
            <w:tcW w:w="1932"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p>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r w:rsidRPr="006F40AE">
              <w:rPr>
                <w:rFonts w:eastAsiaTheme="minorEastAsia"/>
                <w:bCs/>
                <w:lang w:val="es-ES_tradnl"/>
              </w:rPr>
              <w:t>Nominal</w:t>
            </w:r>
          </w:p>
        </w:tc>
        <w:tc>
          <w:tcPr>
            <w:tcW w:w="2056"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lang w:val="es-PE"/>
              </w:rPr>
            </w:pPr>
          </w:p>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r w:rsidRPr="006F40AE">
              <w:rPr>
                <w:rFonts w:eastAsiaTheme="minorEastAsia"/>
                <w:lang w:val="es-PE"/>
              </w:rPr>
              <w:t>Informe ecográfico</w:t>
            </w:r>
          </w:p>
        </w:tc>
        <w:tc>
          <w:tcPr>
            <w:tcW w:w="1460" w:type="dxa"/>
          </w:tcPr>
          <w:p w:rsidR="006F40AE" w:rsidRPr="006F40AE" w:rsidRDefault="006F40AE" w:rsidP="006F40AE">
            <w:pPr>
              <w:spacing w:line="360" w:lineRule="auto"/>
              <w:jc w:val="center"/>
              <w:rPr>
                <w:rFonts w:eastAsiaTheme="minorEastAsia"/>
                <w:lang w:val="es-PE"/>
              </w:rPr>
            </w:pPr>
          </w:p>
          <w:p w:rsidR="006F40AE" w:rsidRPr="006F40AE" w:rsidRDefault="006F40AE" w:rsidP="006F40AE">
            <w:pPr>
              <w:spacing w:line="360" w:lineRule="auto"/>
              <w:jc w:val="center"/>
              <w:rPr>
                <w:rFonts w:eastAsiaTheme="minorEastAsia"/>
                <w:lang w:val="es-PE"/>
              </w:rPr>
            </w:pPr>
            <w:r w:rsidRPr="006F40AE">
              <w:rPr>
                <w:rFonts w:eastAsiaTheme="minorEastAsia"/>
                <w:lang w:val="es-PE"/>
              </w:rPr>
              <w:t>Si/No</w:t>
            </w:r>
          </w:p>
        </w:tc>
      </w:tr>
      <w:tr w:rsidR="006F40AE" w:rsidRPr="006F40AE" w:rsidTr="006F40AE">
        <w:trPr>
          <w:trHeight w:val="556"/>
        </w:trPr>
        <w:tc>
          <w:tcPr>
            <w:tcW w:w="2239"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rPr>
                <w:rFonts w:eastAsiaTheme="minorEastAsia"/>
                <w:bCs/>
                <w:lang w:val="es-ES_tradnl"/>
              </w:rPr>
            </w:pPr>
            <w:r w:rsidRPr="006F40AE">
              <w:rPr>
                <w:rFonts w:eastAsiaTheme="minorEastAsia"/>
                <w:bCs/>
                <w:lang w:val="es-ES_tradnl"/>
              </w:rPr>
              <w:t>Calcificaciones</w:t>
            </w:r>
          </w:p>
        </w:tc>
        <w:tc>
          <w:tcPr>
            <w:tcW w:w="1370"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r w:rsidRPr="006F40AE">
              <w:rPr>
                <w:rFonts w:eastAsiaTheme="minorEastAsia"/>
                <w:bCs/>
                <w:lang w:val="es-ES_tradnl"/>
              </w:rPr>
              <w:t>Cualitativa</w:t>
            </w:r>
          </w:p>
        </w:tc>
        <w:tc>
          <w:tcPr>
            <w:tcW w:w="1932"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r w:rsidRPr="006F40AE">
              <w:rPr>
                <w:rFonts w:eastAsiaTheme="minorEastAsia"/>
                <w:bCs/>
                <w:lang w:val="es-ES_tradnl"/>
              </w:rPr>
              <w:t>Nominal</w:t>
            </w:r>
          </w:p>
        </w:tc>
        <w:tc>
          <w:tcPr>
            <w:tcW w:w="2056"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r w:rsidRPr="006F40AE">
              <w:rPr>
                <w:rFonts w:eastAsiaTheme="minorEastAsia"/>
                <w:lang w:val="es-PE"/>
              </w:rPr>
              <w:t>Informe ecográfico</w:t>
            </w:r>
          </w:p>
        </w:tc>
        <w:tc>
          <w:tcPr>
            <w:tcW w:w="1460"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r w:rsidRPr="006F40AE">
              <w:rPr>
                <w:rFonts w:eastAsiaTheme="minorEastAsia"/>
                <w:bCs/>
                <w:lang w:val="es-ES_tradnl"/>
              </w:rPr>
              <w:t>Si / No</w:t>
            </w:r>
          </w:p>
        </w:tc>
      </w:tr>
      <w:tr w:rsidR="006F40AE" w:rsidRPr="006F40AE" w:rsidTr="006F40AE">
        <w:trPr>
          <w:trHeight w:val="556"/>
        </w:trPr>
        <w:tc>
          <w:tcPr>
            <w:tcW w:w="2239"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r w:rsidRPr="006F40AE">
              <w:rPr>
                <w:rFonts w:eastAsiaTheme="minorEastAsia"/>
                <w:bCs/>
                <w:lang w:val="es-ES_tradnl"/>
              </w:rPr>
              <w:t>Tamaño incrementado</w:t>
            </w:r>
          </w:p>
        </w:tc>
        <w:tc>
          <w:tcPr>
            <w:tcW w:w="1370"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r w:rsidRPr="006F40AE">
              <w:rPr>
                <w:rFonts w:eastAsiaTheme="minorEastAsia"/>
                <w:bCs/>
                <w:lang w:val="es-ES_tradnl"/>
              </w:rPr>
              <w:t>Cualitativa</w:t>
            </w:r>
          </w:p>
        </w:tc>
        <w:tc>
          <w:tcPr>
            <w:tcW w:w="1932"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r w:rsidRPr="006F40AE">
              <w:rPr>
                <w:rFonts w:eastAsiaTheme="minorEastAsia"/>
                <w:lang w:val="es-PE"/>
              </w:rPr>
              <w:t>Nominal</w:t>
            </w:r>
          </w:p>
        </w:tc>
        <w:tc>
          <w:tcPr>
            <w:tcW w:w="2056"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r w:rsidRPr="006F40AE">
              <w:rPr>
                <w:rFonts w:eastAsiaTheme="minorEastAsia"/>
                <w:lang w:val="es-PE"/>
              </w:rPr>
              <w:t>Informe ecográfico</w:t>
            </w:r>
          </w:p>
        </w:tc>
        <w:tc>
          <w:tcPr>
            <w:tcW w:w="1460"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r w:rsidRPr="006F40AE">
              <w:rPr>
                <w:rFonts w:eastAsiaTheme="minorEastAsia"/>
                <w:bCs/>
                <w:lang w:val="es-ES_tradnl"/>
              </w:rPr>
              <w:t>Si / No</w:t>
            </w:r>
          </w:p>
        </w:tc>
      </w:tr>
      <w:tr w:rsidR="006F40AE" w:rsidRPr="006F40AE" w:rsidTr="006F40AE">
        <w:trPr>
          <w:trHeight w:val="556"/>
        </w:trPr>
        <w:tc>
          <w:tcPr>
            <w:tcW w:w="2239"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r w:rsidRPr="006F40AE">
              <w:rPr>
                <w:rFonts w:eastAsiaTheme="minorEastAsia"/>
                <w:bCs/>
                <w:lang w:val="es-ES_tradnl"/>
              </w:rPr>
              <w:t>Bordes irregulares</w:t>
            </w:r>
          </w:p>
        </w:tc>
        <w:tc>
          <w:tcPr>
            <w:tcW w:w="1370"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r w:rsidRPr="006F40AE">
              <w:rPr>
                <w:rFonts w:eastAsiaTheme="minorEastAsia"/>
                <w:bCs/>
                <w:lang w:val="es-ES_tradnl"/>
              </w:rPr>
              <w:t>Cualitativa</w:t>
            </w:r>
          </w:p>
        </w:tc>
        <w:tc>
          <w:tcPr>
            <w:tcW w:w="1932"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lang w:val="es-PE"/>
              </w:rPr>
            </w:pPr>
            <w:r w:rsidRPr="006F40AE">
              <w:rPr>
                <w:rFonts w:eastAsiaTheme="minorEastAsia"/>
                <w:lang w:val="es-PE"/>
              </w:rPr>
              <w:t>Nominal</w:t>
            </w:r>
          </w:p>
        </w:tc>
        <w:tc>
          <w:tcPr>
            <w:tcW w:w="2056"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lang w:val="es-PE"/>
              </w:rPr>
            </w:pPr>
            <w:r w:rsidRPr="006F40AE">
              <w:rPr>
                <w:rFonts w:eastAsiaTheme="minorEastAsia"/>
                <w:lang w:val="es-PE"/>
              </w:rPr>
              <w:t>Informe ecográfico</w:t>
            </w:r>
          </w:p>
        </w:tc>
        <w:tc>
          <w:tcPr>
            <w:tcW w:w="1460" w:type="dxa"/>
          </w:tcPr>
          <w:p w:rsidR="006F40AE" w:rsidRPr="006F40AE" w:rsidRDefault="006F40AE" w:rsidP="006F40AE">
            <w:pPr>
              <w:tabs>
                <w:tab w:val="left" w:pos="0"/>
                <w:tab w:val="left" w:pos="720"/>
                <w:tab w:val="left" w:pos="1440"/>
                <w:tab w:val="left" w:pos="2160"/>
                <w:tab w:val="left" w:pos="2880"/>
                <w:tab w:val="left" w:pos="3600"/>
                <w:tab w:val="left" w:pos="4320"/>
                <w:tab w:val="left" w:pos="4681"/>
              </w:tabs>
              <w:spacing w:line="360" w:lineRule="auto"/>
              <w:jc w:val="center"/>
              <w:rPr>
                <w:rFonts w:eastAsiaTheme="minorEastAsia"/>
                <w:bCs/>
                <w:lang w:val="es-ES_tradnl"/>
              </w:rPr>
            </w:pPr>
            <w:r w:rsidRPr="006F40AE">
              <w:rPr>
                <w:rFonts w:eastAsiaTheme="minorEastAsia"/>
                <w:bCs/>
                <w:lang w:val="es-ES_tradnl"/>
              </w:rPr>
              <w:t>Si/No</w:t>
            </w:r>
          </w:p>
        </w:tc>
      </w:tr>
    </w:tbl>
    <w:p w:rsidR="006F40AE" w:rsidRPr="006F40AE" w:rsidRDefault="006F40AE" w:rsidP="006F40AE">
      <w:pPr>
        <w:tabs>
          <w:tab w:val="left" w:pos="567"/>
          <w:tab w:val="left" w:pos="840"/>
          <w:tab w:val="left" w:pos="993"/>
          <w:tab w:val="left" w:pos="2694"/>
          <w:tab w:val="left" w:pos="3120"/>
          <w:tab w:val="left" w:pos="4801"/>
        </w:tabs>
        <w:spacing w:after="200" w:line="360" w:lineRule="auto"/>
        <w:ind w:left="360"/>
        <w:jc w:val="both"/>
        <w:rPr>
          <w:rFonts w:eastAsiaTheme="minorEastAsia"/>
          <w:b/>
          <w:lang w:val="es-PE"/>
        </w:rPr>
      </w:pPr>
    </w:p>
    <w:p w:rsidR="006F40AE" w:rsidRPr="006F40AE" w:rsidRDefault="006F40AE" w:rsidP="006F40AE">
      <w:pPr>
        <w:tabs>
          <w:tab w:val="left" w:pos="567"/>
          <w:tab w:val="left" w:pos="840"/>
          <w:tab w:val="left" w:pos="993"/>
          <w:tab w:val="left" w:pos="2694"/>
          <w:tab w:val="left" w:pos="3120"/>
          <w:tab w:val="left" w:pos="4801"/>
        </w:tabs>
        <w:spacing w:after="200" w:line="360" w:lineRule="auto"/>
        <w:ind w:left="360"/>
        <w:jc w:val="both"/>
        <w:rPr>
          <w:rFonts w:eastAsiaTheme="minorEastAsia"/>
          <w:lang w:val="es-ES_tradnl"/>
        </w:rPr>
      </w:pPr>
      <w:r w:rsidRPr="006F40AE">
        <w:rPr>
          <w:rFonts w:eastAsiaTheme="minorEastAsia"/>
          <w:b/>
          <w:bCs/>
          <w:lang w:val="es-ES_tradnl"/>
        </w:rPr>
        <w:t>2.6  Definiciones operacionales</w:t>
      </w:r>
      <w:r w:rsidRPr="006F40AE">
        <w:rPr>
          <w:rFonts w:eastAsiaTheme="minorEastAsia"/>
          <w:b/>
          <w:lang w:val="es-ES_tradnl"/>
        </w:rPr>
        <w:t>:</w:t>
      </w:r>
    </w:p>
    <w:p w:rsidR="006F40AE" w:rsidRPr="006F40AE" w:rsidRDefault="006F40AE" w:rsidP="006F40AE">
      <w:pPr>
        <w:spacing w:after="200" w:line="360" w:lineRule="auto"/>
        <w:ind w:left="567"/>
        <w:jc w:val="both"/>
        <w:rPr>
          <w:lang w:val="es-PE" w:eastAsia="es-PE"/>
        </w:rPr>
      </w:pPr>
      <w:r w:rsidRPr="006F40AE">
        <w:rPr>
          <w:rFonts w:eastAsiaTheme="minorEastAsia"/>
          <w:b/>
          <w:bCs/>
          <w:u w:val="single"/>
          <w:lang w:val="es-ES_tradnl"/>
        </w:rPr>
        <w:t>Malignidad de nodulo tiroideo</w:t>
      </w:r>
      <w:r w:rsidRPr="006F40AE">
        <w:rPr>
          <w:rFonts w:eastAsiaTheme="minorEastAsia"/>
          <w:b/>
          <w:bCs/>
          <w:lang w:val="es-ES_tradnl"/>
        </w:rPr>
        <w:t>:</w:t>
      </w:r>
      <w:r w:rsidRPr="006F40AE">
        <w:rPr>
          <w:rFonts w:eastAsiaTheme="minorHAnsi"/>
          <w:lang w:val="es-PE" w:eastAsia="en-US"/>
        </w:rPr>
        <w:t xml:space="preserve"> </w:t>
      </w:r>
      <w:r w:rsidRPr="006F40AE">
        <w:rPr>
          <w:lang w:val="es-PE" w:eastAsia="es-PE"/>
        </w:rPr>
        <w:t>Se tomara en cuenta la clasificación del CT que se sigue actualmente es la de la Organización Mundial de la Salud (OMS) de 2004. Con- templa básicamente los cuatro grupos mayoritarios de carcinomas: papilar, folicular, in</w:t>
      </w:r>
      <w:r w:rsidR="004C0E4F">
        <w:rPr>
          <w:lang w:val="es-PE" w:eastAsia="es-PE"/>
        </w:rPr>
        <w:t>diferenciado (anaplásico) y me</w:t>
      </w:r>
      <w:r w:rsidRPr="006F40AE">
        <w:rPr>
          <w:lang w:val="es-PE" w:eastAsia="es-PE"/>
        </w:rPr>
        <w:t>dular; está basada en criterios morfológicos y anatomopatológico definidos por el patólogo que evalué la muestra  y que será extraída del reporte anatomopatológico correspondiente la cual definirá la condición de malignidad del nódulo en estudio</w:t>
      </w:r>
      <w:r w:rsidRPr="006F40AE">
        <w:rPr>
          <w:vertAlign w:val="superscript"/>
          <w:lang w:val="es-PE" w:eastAsia="es-PE"/>
        </w:rPr>
        <w:t>3</w:t>
      </w:r>
      <w:r w:rsidRPr="006F40AE">
        <w:rPr>
          <w:lang w:val="es-PE" w:eastAsia="es-PE"/>
        </w:rPr>
        <w:t>.</w:t>
      </w:r>
    </w:p>
    <w:p w:rsidR="006F40AE" w:rsidRPr="006F40AE" w:rsidRDefault="006F40AE" w:rsidP="006F40AE">
      <w:pPr>
        <w:suppressAutoHyphens/>
        <w:spacing w:line="360" w:lineRule="auto"/>
        <w:ind w:left="567"/>
        <w:jc w:val="both"/>
        <w:rPr>
          <w:b/>
          <w:bCs/>
          <w:color w:val="000000"/>
          <w:kern w:val="1"/>
          <w:lang w:val="es-ES_tradnl" w:eastAsia="ar-SA"/>
        </w:rPr>
      </w:pPr>
      <w:r w:rsidRPr="006F40AE">
        <w:rPr>
          <w:b/>
          <w:bCs/>
          <w:color w:val="000000"/>
          <w:kern w:val="1"/>
          <w:u w:val="single"/>
          <w:lang w:eastAsia="ar-SA"/>
        </w:rPr>
        <w:t>Hipoecogenicidad</w:t>
      </w:r>
      <w:r w:rsidRPr="006F40AE">
        <w:rPr>
          <w:b/>
          <w:bCs/>
          <w:color w:val="000000"/>
          <w:kern w:val="1"/>
          <w:lang w:val="es-ES_tradnl" w:eastAsia="ar-SA"/>
        </w:rPr>
        <w:t xml:space="preserve">: </w:t>
      </w:r>
      <w:r w:rsidRPr="006F40AE">
        <w:rPr>
          <w:bCs/>
          <w:color w:val="000000"/>
          <w:kern w:val="1"/>
          <w:lang w:val="es-ES_tradnl" w:eastAsia="ar-SA"/>
        </w:rPr>
        <w:t>Característica ecográfica por la cual la densidad correspondiente al tejido nodular se visualiza con menor número de puntos de brillo que el parénquima circundante</w:t>
      </w:r>
      <w:r w:rsidRPr="006F40AE">
        <w:rPr>
          <w:bCs/>
          <w:color w:val="000000"/>
          <w:kern w:val="1"/>
          <w:vertAlign w:val="superscript"/>
          <w:lang w:val="es-ES_tradnl" w:eastAsia="ar-SA"/>
        </w:rPr>
        <w:t>30</w:t>
      </w:r>
      <w:r w:rsidRPr="006F40AE">
        <w:rPr>
          <w:bCs/>
          <w:color w:val="000000"/>
          <w:kern w:val="1"/>
          <w:lang w:val="es-ES_tradnl" w:eastAsia="ar-SA"/>
        </w:rPr>
        <w:t>.</w:t>
      </w:r>
      <w:r w:rsidRPr="006F40AE">
        <w:rPr>
          <w:b/>
          <w:bCs/>
          <w:color w:val="000000"/>
          <w:kern w:val="1"/>
          <w:lang w:val="es-ES_tradnl" w:eastAsia="ar-SA"/>
        </w:rPr>
        <w:t xml:space="preserve"> </w:t>
      </w:r>
    </w:p>
    <w:p w:rsidR="006F40AE" w:rsidRPr="006F40AE" w:rsidRDefault="006F40AE" w:rsidP="006F40AE">
      <w:pPr>
        <w:autoSpaceDE w:val="0"/>
        <w:autoSpaceDN w:val="0"/>
        <w:adjustRightInd w:val="0"/>
        <w:spacing w:line="360" w:lineRule="auto"/>
        <w:ind w:left="567"/>
        <w:jc w:val="both"/>
        <w:rPr>
          <w:rFonts w:eastAsiaTheme="minorEastAsia"/>
          <w:b/>
          <w:bCs/>
          <w:u w:val="single"/>
          <w:lang w:val="es-PE"/>
        </w:rPr>
      </w:pPr>
    </w:p>
    <w:p w:rsidR="006F40AE" w:rsidRPr="006F40AE" w:rsidRDefault="006F40AE" w:rsidP="006F40AE">
      <w:pPr>
        <w:autoSpaceDE w:val="0"/>
        <w:autoSpaceDN w:val="0"/>
        <w:adjustRightInd w:val="0"/>
        <w:spacing w:line="360" w:lineRule="auto"/>
        <w:ind w:left="567"/>
        <w:jc w:val="both"/>
        <w:rPr>
          <w:rFonts w:eastAsiaTheme="minorEastAsia"/>
          <w:lang w:val="es-PE"/>
        </w:rPr>
      </w:pPr>
      <w:r w:rsidRPr="006F40AE">
        <w:rPr>
          <w:rFonts w:eastAsiaTheme="minorEastAsia"/>
          <w:b/>
          <w:bCs/>
          <w:u w:val="single"/>
          <w:lang w:val="es-PE"/>
        </w:rPr>
        <w:t>Calcificaciones</w:t>
      </w:r>
      <w:r w:rsidRPr="006F40AE">
        <w:rPr>
          <w:rFonts w:eastAsiaTheme="minorEastAsia"/>
          <w:b/>
          <w:bCs/>
          <w:lang w:val="es-ES_tradnl"/>
        </w:rPr>
        <w:t>:</w:t>
      </w:r>
      <w:r w:rsidR="008F2E4C">
        <w:rPr>
          <w:rFonts w:eastAsiaTheme="minorEastAsia"/>
          <w:lang w:val="es-PE"/>
        </w:rPr>
        <w:t xml:space="preserve"> Se consideró</w:t>
      </w:r>
      <w:r w:rsidRPr="006F40AE">
        <w:rPr>
          <w:rFonts w:eastAsiaTheme="minorEastAsia"/>
          <w:lang w:val="es-PE"/>
        </w:rPr>
        <w:t xml:space="preserve"> cuando se visualice ecográficamente  presencia de múltiples imágenes hiperecogénicas menores a 1 mm sin sombra acústica asociada</w:t>
      </w:r>
      <w:r w:rsidRPr="006F40AE">
        <w:rPr>
          <w:rFonts w:eastAsiaTheme="minorEastAsia"/>
          <w:vertAlign w:val="superscript"/>
          <w:lang w:val="es-PE"/>
        </w:rPr>
        <w:t>31</w:t>
      </w:r>
      <w:r w:rsidRPr="006F40AE">
        <w:rPr>
          <w:rFonts w:eastAsiaTheme="minorEastAsia"/>
          <w:lang w:val="es-PE"/>
        </w:rPr>
        <w:t>.</w:t>
      </w:r>
    </w:p>
    <w:p w:rsidR="006F40AE" w:rsidRPr="006F40AE" w:rsidRDefault="006F40AE" w:rsidP="006F40AE">
      <w:pPr>
        <w:autoSpaceDE w:val="0"/>
        <w:autoSpaceDN w:val="0"/>
        <w:adjustRightInd w:val="0"/>
        <w:spacing w:line="360" w:lineRule="auto"/>
        <w:ind w:left="567"/>
        <w:jc w:val="both"/>
        <w:rPr>
          <w:rFonts w:eastAsiaTheme="minorEastAsia"/>
          <w:lang w:val="es-PE"/>
        </w:rPr>
      </w:pPr>
    </w:p>
    <w:p w:rsidR="006F40AE" w:rsidRPr="006F40AE" w:rsidRDefault="006F40AE" w:rsidP="006F40AE">
      <w:pPr>
        <w:autoSpaceDE w:val="0"/>
        <w:autoSpaceDN w:val="0"/>
        <w:adjustRightInd w:val="0"/>
        <w:spacing w:after="200" w:line="360" w:lineRule="auto"/>
        <w:ind w:left="567"/>
        <w:jc w:val="both"/>
        <w:rPr>
          <w:rFonts w:eastAsiaTheme="minorEastAsia"/>
          <w:lang w:val="es-PE"/>
        </w:rPr>
      </w:pPr>
      <w:r w:rsidRPr="006F40AE">
        <w:rPr>
          <w:rFonts w:eastAsiaTheme="minorEastAsia"/>
          <w:b/>
          <w:bCs/>
          <w:u w:val="single"/>
          <w:lang w:val="es-PE"/>
        </w:rPr>
        <w:t>Tamaño incrementado</w:t>
      </w:r>
      <w:r w:rsidRPr="006F40AE">
        <w:rPr>
          <w:rFonts w:eastAsiaTheme="minorEastAsia"/>
          <w:b/>
          <w:bCs/>
          <w:lang w:val="es-ES_tradnl"/>
        </w:rPr>
        <w:t>:</w:t>
      </w:r>
      <w:r w:rsidR="008F2E4C">
        <w:rPr>
          <w:rFonts w:eastAsiaTheme="minorEastAsia"/>
          <w:lang w:val="es-PE"/>
        </w:rPr>
        <w:t xml:space="preserve"> Se consideró</w:t>
      </w:r>
      <w:r w:rsidRPr="006F40AE">
        <w:rPr>
          <w:rFonts w:eastAsiaTheme="minorEastAsia"/>
          <w:lang w:val="es-PE"/>
        </w:rPr>
        <w:t xml:space="preserve"> la presencia de esta característica cuando el tamaño del nódulo tiroideo valorado por el estudio ecográfico sea superior a 1 centímetro</w:t>
      </w:r>
      <w:r w:rsidRPr="006F40AE">
        <w:rPr>
          <w:rFonts w:eastAsiaTheme="minorEastAsia"/>
          <w:vertAlign w:val="superscript"/>
          <w:lang w:val="es-PE"/>
        </w:rPr>
        <w:t>31</w:t>
      </w:r>
      <w:r w:rsidRPr="006F40AE">
        <w:rPr>
          <w:rFonts w:eastAsiaTheme="minorEastAsia"/>
          <w:lang w:val="es-PE"/>
        </w:rPr>
        <w:t>.</w:t>
      </w:r>
    </w:p>
    <w:p w:rsidR="006F40AE" w:rsidRPr="006F40AE" w:rsidRDefault="006F40AE" w:rsidP="006F40AE">
      <w:pPr>
        <w:autoSpaceDE w:val="0"/>
        <w:autoSpaceDN w:val="0"/>
        <w:adjustRightInd w:val="0"/>
        <w:spacing w:after="200" w:line="360" w:lineRule="auto"/>
        <w:ind w:left="567"/>
        <w:jc w:val="both"/>
        <w:rPr>
          <w:rFonts w:eastAsiaTheme="minorHAnsi"/>
          <w:color w:val="231F20"/>
          <w:lang w:val="es-PE" w:eastAsia="en-US"/>
        </w:rPr>
      </w:pPr>
      <w:r w:rsidRPr="006F40AE">
        <w:rPr>
          <w:rFonts w:eastAsiaTheme="minorHAnsi"/>
          <w:b/>
          <w:color w:val="231F20"/>
          <w:u w:val="single"/>
          <w:lang w:val="es-PE" w:eastAsia="en-US"/>
        </w:rPr>
        <w:t>Bordes irregulares</w:t>
      </w:r>
      <w:r w:rsidRPr="006F40AE">
        <w:rPr>
          <w:rFonts w:eastAsiaTheme="minorHAnsi"/>
          <w:color w:val="231F20"/>
          <w:lang w:val="es-PE" w:eastAsia="en-US"/>
        </w:rPr>
        <w:t xml:space="preserve">: Se </w:t>
      </w:r>
      <w:r w:rsidR="008F2E4C">
        <w:rPr>
          <w:rFonts w:eastAsiaTheme="minorHAnsi"/>
          <w:color w:val="231F20"/>
          <w:lang w:val="es-PE" w:eastAsia="en-US"/>
        </w:rPr>
        <w:t>consideró</w:t>
      </w:r>
      <w:r w:rsidRPr="006F40AE">
        <w:rPr>
          <w:rFonts w:eastAsiaTheme="minorHAnsi"/>
          <w:color w:val="231F20"/>
          <w:lang w:val="es-PE" w:eastAsia="en-US"/>
        </w:rPr>
        <w:t xml:space="preserve"> cuando exista imposibilidad de delimitar el nodulo ecográficamente</w:t>
      </w:r>
      <w:r w:rsidRPr="006F40AE">
        <w:rPr>
          <w:rFonts w:eastAsiaTheme="minorHAnsi"/>
          <w:color w:val="231F20"/>
          <w:vertAlign w:val="superscript"/>
          <w:lang w:val="es-PE" w:eastAsia="en-US"/>
        </w:rPr>
        <w:t>32</w:t>
      </w:r>
      <w:r w:rsidRPr="006F40AE">
        <w:rPr>
          <w:rFonts w:eastAsiaTheme="minorHAnsi"/>
          <w:color w:val="231F20"/>
          <w:lang w:val="es-PE" w:eastAsia="en-US"/>
        </w:rPr>
        <w:t>.</w:t>
      </w:r>
    </w:p>
    <w:p w:rsidR="006F40AE" w:rsidRPr="006F40AE" w:rsidRDefault="006F40AE" w:rsidP="006F40AE">
      <w:pPr>
        <w:numPr>
          <w:ilvl w:val="1"/>
          <w:numId w:val="32"/>
        </w:numPr>
        <w:tabs>
          <w:tab w:val="left" w:pos="2269"/>
          <w:tab w:val="left" w:pos="2552"/>
        </w:tabs>
        <w:suppressAutoHyphens/>
        <w:spacing w:after="200" w:line="360" w:lineRule="auto"/>
        <w:contextualSpacing/>
        <w:jc w:val="both"/>
        <w:rPr>
          <w:rFonts w:eastAsiaTheme="minorEastAsia"/>
          <w:b/>
          <w:bCs/>
        </w:rPr>
      </w:pPr>
      <w:r w:rsidRPr="006F40AE">
        <w:rPr>
          <w:rFonts w:eastAsiaTheme="minorEastAsia"/>
          <w:b/>
          <w:bCs/>
        </w:rPr>
        <w:t>Procedimientos:</w:t>
      </w:r>
    </w:p>
    <w:p w:rsidR="006F40AE" w:rsidRPr="006F40AE" w:rsidRDefault="006F40AE" w:rsidP="006F40AE">
      <w:pPr>
        <w:tabs>
          <w:tab w:val="left" w:pos="2269"/>
          <w:tab w:val="left" w:pos="2552"/>
        </w:tabs>
        <w:spacing w:after="200" w:line="360" w:lineRule="auto"/>
        <w:ind w:left="360"/>
        <w:contextualSpacing/>
        <w:jc w:val="both"/>
        <w:rPr>
          <w:rFonts w:eastAsiaTheme="minorEastAsia"/>
          <w:b/>
          <w:bCs/>
        </w:rPr>
      </w:pPr>
    </w:p>
    <w:p w:rsidR="006F40AE" w:rsidRPr="006F40AE" w:rsidRDefault="006F40AE" w:rsidP="006F40AE">
      <w:pPr>
        <w:tabs>
          <w:tab w:val="left" w:pos="828"/>
          <w:tab w:val="left" w:pos="1548"/>
          <w:tab w:val="left" w:pos="3708"/>
          <w:tab w:val="left" w:pos="3828"/>
          <w:tab w:val="left" w:pos="4428"/>
          <w:tab w:val="left" w:pos="5148"/>
          <w:tab w:val="left" w:pos="5509"/>
        </w:tabs>
        <w:spacing w:after="200" w:line="360" w:lineRule="auto"/>
        <w:ind w:left="360"/>
        <w:jc w:val="both"/>
        <w:rPr>
          <w:rFonts w:eastAsiaTheme="minorEastAsia"/>
          <w:lang w:val="es-PE"/>
        </w:rPr>
      </w:pPr>
      <w:r w:rsidRPr="006F40AE">
        <w:rPr>
          <w:rFonts w:eastAsiaTheme="minorEastAsia"/>
        </w:rPr>
        <w:t>I</w:t>
      </w:r>
      <w:r w:rsidR="008F2E4C">
        <w:rPr>
          <w:rFonts w:eastAsiaTheme="minorEastAsia"/>
          <w:lang w:val="es-ES_tradnl"/>
        </w:rPr>
        <w:t>ngresaro</w:t>
      </w:r>
      <w:r w:rsidRPr="006F40AE">
        <w:rPr>
          <w:rFonts w:eastAsiaTheme="minorEastAsia"/>
          <w:lang w:val="es-ES_tradnl"/>
        </w:rPr>
        <w:t xml:space="preserve">n al estudio los pacientes con diagnóstico de nódulo tiroideo atendidos en el Servicio de </w:t>
      </w:r>
      <w:r w:rsidR="00204339">
        <w:rPr>
          <w:rFonts w:eastAsiaTheme="minorEastAsia"/>
          <w:lang w:val="es-ES_tradnl"/>
        </w:rPr>
        <w:t>Imageneologia</w:t>
      </w:r>
      <w:r w:rsidRPr="006F40AE">
        <w:rPr>
          <w:rFonts w:eastAsiaTheme="minorEastAsia"/>
          <w:lang w:val="es-ES_tradnl"/>
        </w:rPr>
        <w:t xml:space="preserve">  Hospital Víctor Lazarte Echegaray </w:t>
      </w:r>
      <w:r w:rsidRPr="006F40AE">
        <w:rPr>
          <w:rFonts w:eastAsiaTheme="minorEastAsia"/>
        </w:rPr>
        <w:t>durant</w:t>
      </w:r>
      <w:r w:rsidR="00467B73">
        <w:rPr>
          <w:rFonts w:eastAsiaTheme="minorEastAsia"/>
        </w:rPr>
        <w:t>e el período Enero 2010 - Diciembre 2013</w:t>
      </w:r>
      <w:r w:rsidRPr="006F40AE">
        <w:rPr>
          <w:rFonts w:eastAsiaTheme="minorEastAsia"/>
          <w:lang w:val="es-ES_tradnl"/>
        </w:rPr>
        <w:t xml:space="preserve"> </w:t>
      </w:r>
      <w:r w:rsidR="008F2E4C">
        <w:rPr>
          <w:rFonts w:eastAsiaTheme="minorEastAsia"/>
        </w:rPr>
        <w:t>y que cumpliero</w:t>
      </w:r>
      <w:r w:rsidRPr="006F40AE">
        <w:rPr>
          <w:rFonts w:eastAsiaTheme="minorEastAsia"/>
        </w:rPr>
        <w:t>n con los criterios de inclusión y exclusión. Se solicit</w:t>
      </w:r>
      <w:r w:rsidR="008F2E4C">
        <w:rPr>
          <w:rFonts w:eastAsiaTheme="minorEastAsia"/>
        </w:rPr>
        <w:t>ó</w:t>
      </w:r>
      <w:r w:rsidRPr="006F40AE">
        <w:rPr>
          <w:rFonts w:eastAsiaTheme="minorEastAsia"/>
        </w:rPr>
        <w:t xml:space="preserve"> la autorización c</w:t>
      </w:r>
      <w:r w:rsidR="008F2E4C">
        <w:rPr>
          <w:rFonts w:eastAsiaTheme="minorEastAsia"/>
        </w:rPr>
        <w:t>orrespondiente y se identificaro</w:t>
      </w:r>
      <w:r w:rsidRPr="006F40AE">
        <w:rPr>
          <w:rFonts w:eastAsiaTheme="minorEastAsia"/>
        </w:rPr>
        <w:t>n las historias clínicas de lo</w:t>
      </w:r>
      <w:r w:rsidR="008F2E4C">
        <w:rPr>
          <w:rFonts w:eastAsiaTheme="minorEastAsia"/>
        </w:rPr>
        <w:t>s pacientes en donde se revisaro</w:t>
      </w:r>
      <w:r w:rsidRPr="006F40AE">
        <w:rPr>
          <w:rFonts w:eastAsiaTheme="minorEastAsia"/>
        </w:rPr>
        <w:t>n los informes ecográficos e informes anatomopatológicos correspondientes para definir las variables en estudio.</w:t>
      </w:r>
    </w:p>
    <w:p w:rsidR="006F40AE" w:rsidRPr="006F40AE" w:rsidRDefault="008F2E4C" w:rsidP="006F40AE">
      <w:pPr>
        <w:numPr>
          <w:ilvl w:val="0"/>
          <w:numId w:val="27"/>
        </w:numPr>
        <w:tabs>
          <w:tab w:val="num" w:pos="-852"/>
          <w:tab w:val="left" w:pos="2814"/>
          <w:tab w:val="left" w:pos="3534"/>
          <w:tab w:val="left" w:pos="4254"/>
          <w:tab w:val="left" w:pos="6381"/>
          <w:tab w:val="left" w:pos="6522"/>
          <w:tab w:val="left" w:pos="7134"/>
          <w:tab w:val="left" w:pos="7495"/>
        </w:tabs>
        <w:suppressAutoHyphens/>
        <w:spacing w:after="200" w:line="360" w:lineRule="auto"/>
        <w:ind w:left="1275" w:hanging="567"/>
        <w:jc w:val="both"/>
        <w:rPr>
          <w:rFonts w:eastAsiaTheme="minorEastAsia"/>
          <w:lang w:val="es-ES_tradnl"/>
        </w:rPr>
      </w:pPr>
      <w:r>
        <w:rPr>
          <w:rFonts w:eastAsiaTheme="minorEastAsia"/>
          <w:lang w:val="es-ES_tradnl"/>
        </w:rPr>
        <w:t>Se realizó</w:t>
      </w:r>
      <w:r w:rsidR="006F40AE" w:rsidRPr="006F40AE">
        <w:rPr>
          <w:rFonts w:eastAsiaTheme="minorEastAsia"/>
          <w:lang w:val="es-ES_tradnl"/>
        </w:rPr>
        <w:t xml:space="preserve"> la distribución de las historias clínicas por medio de muestreo aleatorio simple.</w:t>
      </w:r>
    </w:p>
    <w:p w:rsidR="006F40AE" w:rsidRPr="006F40AE" w:rsidRDefault="008F2E4C" w:rsidP="006F40AE">
      <w:pPr>
        <w:numPr>
          <w:ilvl w:val="0"/>
          <w:numId w:val="27"/>
        </w:numPr>
        <w:tabs>
          <w:tab w:val="left" w:pos="2814"/>
          <w:tab w:val="left" w:pos="3534"/>
          <w:tab w:val="left" w:pos="4254"/>
          <w:tab w:val="left" w:pos="6381"/>
          <w:tab w:val="left" w:pos="6522"/>
          <w:tab w:val="left" w:pos="7134"/>
          <w:tab w:val="left" w:pos="7495"/>
        </w:tabs>
        <w:suppressAutoHyphens/>
        <w:spacing w:after="200" w:line="360" w:lineRule="auto"/>
        <w:ind w:left="1275" w:hanging="567"/>
        <w:jc w:val="both"/>
        <w:rPr>
          <w:rFonts w:eastAsiaTheme="minorEastAsia"/>
          <w:lang w:val="es-ES_tradnl"/>
        </w:rPr>
      </w:pPr>
      <w:r>
        <w:rPr>
          <w:rFonts w:eastAsiaTheme="minorEastAsia"/>
          <w:lang w:val="es-ES_tradnl"/>
        </w:rPr>
        <w:t>Se recogieron</w:t>
      </w:r>
      <w:r w:rsidR="006F40AE" w:rsidRPr="006F40AE">
        <w:rPr>
          <w:rFonts w:eastAsiaTheme="minorEastAsia"/>
          <w:lang w:val="es-ES_tradnl"/>
        </w:rPr>
        <w:t xml:space="preserve"> los datos pertinentes correspondientes a las variables en estudio las cuales se incorporaran en la hoja de recolección de datos (Anexo 1).</w:t>
      </w:r>
    </w:p>
    <w:p w:rsidR="006F40AE" w:rsidRPr="006F40AE" w:rsidRDefault="008F2E4C" w:rsidP="006F40AE">
      <w:pPr>
        <w:numPr>
          <w:ilvl w:val="0"/>
          <w:numId w:val="27"/>
        </w:numPr>
        <w:tabs>
          <w:tab w:val="left" w:pos="2814"/>
          <w:tab w:val="left" w:pos="3534"/>
          <w:tab w:val="left" w:pos="4254"/>
          <w:tab w:val="left" w:pos="6381"/>
          <w:tab w:val="left" w:pos="6522"/>
          <w:tab w:val="left" w:pos="7134"/>
          <w:tab w:val="left" w:pos="7495"/>
        </w:tabs>
        <w:suppressAutoHyphens/>
        <w:spacing w:after="200" w:line="360" w:lineRule="auto"/>
        <w:ind w:left="1275" w:hanging="567"/>
        <w:jc w:val="both"/>
        <w:rPr>
          <w:rFonts w:eastAsiaTheme="minorEastAsia"/>
          <w:lang w:val="es-ES_tradnl"/>
        </w:rPr>
      </w:pPr>
      <w:r>
        <w:rPr>
          <w:rFonts w:eastAsiaTheme="minorEastAsia"/>
          <w:lang w:val="es-ES_tradnl"/>
        </w:rPr>
        <w:t>Se continuó</w:t>
      </w:r>
      <w:r w:rsidR="006F40AE" w:rsidRPr="006F40AE">
        <w:rPr>
          <w:rFonts w:eastAsiaTheme="minorEastAsia"/>
          <w:lang w:val="es-ES_tradnl"/>
        </w:rPr>
        <w:t xml:space="preserve"> con el llenado de la hoja de recolección de datos hasta completar el tamaño muestral requerido.</w:t>
      </w:r>
    </w:p>
    <w:p w:rsidR="006F40AE" w:rsidRPr="006F40AE" w:rsidRDefault="008F2E4C" w:rsidP="006F40AE">
      <w:pPr>
        <w:numPr>
          <w:ilvl w:val="0"/>
          <w:numId w:val="27"/>
        </w:numPr>
        <w:tabs>
          <w:tab w:val="left" w:pos="2814"/>
          <w:tab w:val="left" w:pos="3534"/>
          <w:tab w:val="left" w:pos="4254"/>
          <w:tab w:val="left" w:pos="6381"/>
          <w:tab w:val="left" w:pos="6522"/>
          <w:tab w:val="left" w:pos="7134"/>
          <w:tab w:val="left" w:pos="7495"/>
        </w:tabs>
        <w:suppressAutoHyphens/>
        <w:spacing w:after="200" w:line="360" w:lineRule="auto"/>
        <w:ind w:left="1275" w:hanging="567"/>
        <w:jc w:val="both"/>
        <w:rPr>
          <w:rFonts w:eastAsiaTheme="minorEastAsia"/>
          <w:lang w:val="es-ES_tradnl"/>
        </w:rPr>
      </w:pPr>
      <w:r>
        <w:rPr>
          <w:rFonts w:eastAsiaTheme="minorEastAsia"/>
          <w:lang w:val="es-ES_tradnl"/>
        </w:rPr>
        <w:t>Se recogió</w:t>
      </w:r>
      <w:r w:rsidR="006F40AE" w:rsidRPr="006F40AE">
        <w:rPr>
          <w:rFonts w:eastAsiaTheme="minorEastAsia"/>
          <w:lang w:val="es-ES_tradnl"/>
        </w:rPr>
        <w:t xml:space="preserve"> la información de todas las hojas de recolección de datos con la finalidad de elaborar la base de datos respectiva para proceder a realizar el análisis respectivo.</w:t>
      </w:r>
    </w:p>
    <w:p w:rsidR="006F40AE" w:rsidRPr="006F40AE" w:rsidRDefault="006F40AE" w:rsidP="006F40AE">
      <w:pPr>
        <w:tabs>
          <w:tab w:val="left" w:pos="2814"/>
          <w:tab w:val="left" w:pos="3534"/>
          <w:tab w:val="left" w:pos="4254"/>
          <w:tab w:val="left" w:pos="6381"/>
          <w:tab w:val="left" w:pos="6522"/>
          <w:tab w:val="left" w:pos="7134"/>
          <w:tab w:val="left" w:pos="7495"/>
        </w:tabs>
        <w:suppressAutoHyphens/>
        <w:spacing w:line="360" w:lineRule="auto"/>
        <w:ind w:left="1275"/>
        <w:jc w:val="both"/>
        <w:rPr>
          <w:rFonts w:eastAsiaTheme="minorEastAsia"/>
          <w:lang w:val="es-ES_tradnl"/>
        </w:rPr>
      </w:pPr>
    </w:p>
    <w:p w:rsidR="006F40AE" w:rsidRPr="006F40AE" w:rsidRDefault="006F40AE" w:rsidP="006F40AE">
      <w:pPr>
        <w:tabs>
          <w:tab w:val="left" w:pos="2814"/>
          <w:tab w:val="left" w:pos="3534"/>
          <w:tab w:val="left" w:pos="4254"/>
          <w:tab w:val="left" w:pos="6381"/>
          <w:tab w:val="left" w:pos="6522"/>
          <w:tab w:val="left" w:pos="7134"/>
          <w:tab w:val="left" w:pos="7495"/>
        </w:tabs>
        <w:suppressAutoHyphens/>
        <w:spacing w:line="360" w:lineRule="auto"/>
        <w:ind w:left="1275"/>
        <w:jc w:val="both"/>
        <w:rPr>
          <w:rFonts w:eastAsiaTheme="minorEastAsia"/>
          <w:lang w:val="es-ES_tradnl"/>
        </w:rPr>
      </w:pPr>
    </w:p>
    <w:p w:rsidR="006F40AE" w:rsidRPr="006F40AE" w:rsidRDefault="006F40AE" w:rsidP="006F40AE">
      <w:pPr>
        <w:numPr>
          <w:ilvl w:val="1"/>
          <w:numId w:val="32"/>
        </w:numPr>
        <w:tabs>
          <w:tab w:val="left" w:pos="-720"/>
          <w:tab w:val="left" w:pos="284"/>
          <w:tab w:val="left" w:pos="720"/>
          <w:tab w:val="left" w:pos="1440"/>
          <w:tab w:val="left" w:pos="2160"/>
          <w:tab w:val="left" w:pos="2880"/>
          <w:tab w:val="left" w:pos="3600"/>
          <w:tab w:val="left" w:pos="3961"/>
        </w:tabs>
        <w:suppressAutoHyphens/>
        <w:spacing w:after="200" w:line="360" w:lineRule="auto"/>
        <w:contextualSpacing/>
        <w:jc w:val="both"/>
        <w:rPr>
          <w:rFonts w:eastAsiaTheme="minorEastAsia"/>
          <w:b/>
          <w:bCs/>
          <w:lang w:val="es-ES_tradnl"/>
        </w:rPr>
      </w:pPr>
      <w:r w:rsidRPr="006F40AE">
        <w:rPr>
          <w:rFonts w:eastAsiaTheme="minorEastAsia"/>
          <w:b/>
          <w:bCs/>
          <w:lang w:val="es-ES_tradnl"/>
        </w:rPr>
        <w:lastRenderedPageBreak/>
        <w:t xml:space="preserve"> Recolección y análisis de datos:</w:t>
      </w:r>
    </w:p>
    <w:p w:rsidR="006F40AE" w:rsidRPr="006F40AE" w:rsidRDefault="008F2E4C" w:rsidP="006F40AE">
      <w:pPr>
        <w:tabs>
          <w:tab w:val="left" w:pos="1680"/>
          <w:tab w:val="left" w:pos="2400"/>
          <w:tab w:val="left" w:pos="3840"/>
          <w:tab w:val="left" w:pos="4680"/>
          <w:tab w:val="left" w:pos="5280"/>
          <w:tab w:val="left" w:pos="6000"/>
          <w:tab w:val="left" w:pos="6361"/>
        </w:tabs>
        <w:spacing w:after="200" w:line="360" w:lineRule="auto"/>
        <w:ind w:left="720"/>
        <w:jc w:val="both"/>
        <w:rPr>
          <w:rFonts w:eastAsiaTheme="minorEastAsia"/>
          <w:lang w:val="es-ES_tradnl"/>
        </w:rPr>
      </w:pPr>
      <w:r>
        <w:rPr>
          <w:rFonts w:eastAsiaTheme="minorEastAsia"/>
          <w:lang w:val="es-ES_tradnl"/>
        </w:rPr>
        <w:t>El registro de datos que estuvieron</w:t>
      </w:r>
      <w:r w:rsidR="006F40AE" w:rsidRPr="006F40AE">
        <w:rPr>
          <w:rFonts w:eastAsiaTheme="minorEastAsia"/>
          <w:lang w:val="es-ES_tradnl"/>
        </w:rPr>
        <w:t xml:space="preserve"> consignados en las correspondientes hoja</w:t>
      </w:r>
      <w:r>
        <w:rPr>
          <w:rFonts w:eastAsiaTheme="minorEastAsia"/>
          <w:lang w:val="es-ES_tradnl"/>
        </w:rPr>
        <w:t>s de recolección de datos  fueron</w:t>
      </w:r>
      <w:r w:rsidR="006F40AE" w:rsidRPr="006F40AE">
        <w:rPr>
          <w:rFonts w:eastAsiaTheme="minorEastAsia"/>
          <w:lang w:val="es-ES_tradnl"/>
        </w:rPr>
        <w:t xml:space="preserve"> procesados utilizando el paquete estadístico </w:t>
      </w:r>
      <w:r>
        <w:rPr>
          <w:rFonts w:eastAsiaTheme="minorEastAsia"/>
          <w:lang w:val="es-ES_tradnl"/>
        </w:rPr>
        <w:t>SPSS V 22.0, los que luego fueron</w:t>
      </w:r>
      <w:r w:rsidR="006F40AE" w:rsidRPr="006F40AE">
        <w:rPr>
          <w:rFonts w:eastAsiaTheme="minorEastAsia"/>
          <w:lang w:val="es-ES_tradnl"/>
        </w:rPr>
        <w:t xml:space="preserve"> presentados en cuadros de entrada simple y doble, así como gráficos de relevancia.</w:t>
      </w:r>
    </w:p>
    <w:p w:rsidR="006F40AE" w:rsidRPr="006F40AE" w:rsidRDefault="006F40AE" w:rsidP="006F40AE">
      <w:pPr>
        <w:tabs>
          <w:tab w:val="left" w:pos="1680"/>
          <w:tab w:val="left" w:pos="2400"/>
          <w:tab w:val="left" w:pos="3840"/>
          <w:tab w:val="left" w:pos="4560"/>
          <w:tab w:val="left" w:pos="5280"/>
          <w:tab w:val="left" w:pos="6000"/>
          <w:tab w:val="left" w:pos="6361"/>
        </w:tabs>
        <w:suppressAutoHyphens/>
        <w:spacing w:line="360" w:lineRule="auto"/>
        <w:jc w:val="both"/>
        <w:rPr>
          <w:rFonts w:eastAsiaTheme="minorEastAsia"/>
          <w:lang w:val="es-ES_tradnl"/>
        </w:rPr>
      </w:pPr>
      <w:r w:rsidRPr="006F40AE">
        <w:rPr>
          <w:rFonts w:eastAsiaTheme="minorEastAsia"/>
          <w:b/>
        </w:rPr>
        <w:t xml:space="preserve">                  Estadística Descriptiva:</w:t>
      </w:r>
    </w:p>
    <w:p w:rsidR="006F40AE" w:rsidRPr="006F40AE" w:rsidRDefault="008F2E4C" w:rsidP="006F40AE">
      <w:pPr>
        <w:tabs>
          <w:tab w:val="left" w:pos="1680"/>
          <w:tab w:val="left" w:pos="2400"/>
          <w:tab w:val="left" w:pos="3840"/>
          <w:tab w:val="left" w:pos="4560"/>
          <w:tab w:val="left" w:pos="5280"/>
          <w:tab w:val="left" w:pos="6000"/>
          <w:tab w:val="left" w:pos="6361"/>
        </w:tabs>
        <w:spacing w:after="200" w:line="360" w:lineRule="auto"/>
        <w:ind w:left="1080"/>
        <w:contextualSpacing/>
        <w:jc w:val="both"/>
        <w:rPr>
          <w:rFonts w:eastAsiaTheme="minorEastAsia"/>
        </w:rPr>
      </w:pPr>
      <w:r>
        <w:rPr>
          <w:rFonts w:eastAsiaTheme="minorEastAsia"/>
        </w:rPr>
        <w:t>Se obtuvieron</w:t>
      </w:r>
      <w:r w:rsidR="006F40AE" w:rsidRPr="006F40AE">
        <w:rPr>
          <w:rFonts w:eastAsiaTheme="minorEastAsia"/>
        </w:rPr>
        <w:t xml:space="preserve"> datos de distribución de frecuencias  para las variables cualitativas.</w:t>
      </w:r>
    </w:p>
    <w:p w:rsidR="006F40AE" w:rsidRPr="006F40AE" w:rsidRDefault="006F40AE" w:rsidP="006F40AE">
      <w:pPr>
        <w:tabs>
          <w:tab w:val="left" w:pos="1680"/>
          <w:tab w:val="left" w:pos="2400"/>
          <w:tab w:val="left" w:pos="3840"/>
          <w:tab w:val="left" w:pos="4560"/>
          <w:tab w:val="left" w:pos="5280"/>
          <w:tab w:val="left" w:pos="6000"/>
          <w:tab w:val="left" w:pos="6361"/>
        </w:tabs>
        <w:suppressAutoHyphens/>
        <w:spacing w:line="360" w:lineRule="auto"/>
        <w:jc w:val="both"/>
        <w:rPr>
          <w:rFonts w:eastAsiaTheme="minorEastAsia"/>
          <w:b/>
        </w:rPr>
      </w:pPr>
      <w:r w:rsidRPr="006F40AE">
        <w:rPr>
          <w:rFonts w:eastAsiaTheme="minorEastAsia"/>
          <w:b/>
        </w:rPr>
        <w:t xml:space="preserve">                  Estadística Analítica</w:t>
      </w:r>
    </w:p>
    <w:p w:rsidR="006F40AE" w:rsidRPr="006F40AE" w:rsidRDefault="006F40AE" w:rsidP="006F40AE">
      <w:pPr>
        <w:tabs>
          <w:tab w:val="left" w:pos="2814"/>
          <w:tab w:val="left" w:pos="3534"/>
          <w:tab w:val="left" w:pos="4974"/>
          <w:tab w:val="left" w:pos="6381"/>
          <w:tab w:val="left" w:pos="6414"/>
          <w:tab w:val="left" w:pos="7134"/>
          <w:tab w:val="left" w:pos="7495"/>
        </w:tabs>
        <w:spacing w:after="200" w:line="360" w:lineRule="auto"/>
        <w:ind w:left="1080"/>
        <w:jc w:val="both"/>
        <w:rPr>
          <w:rFonts w:eastAsiaTheme="minorEastAsia"/>
          <w:lang w:val="es-ES_tradnl"/>
        </w:rPr>
      </w:pPr>
      <w:r w:rsidRPr="006F40AE">
        <w:rPr>
          <w:rFonts w:eastAsiaTheme="minorEastAsia"/>
          <w:lang w:val="es-ES_tradnl"/>
        </w:rPr>
        <w:t>En</w:t>
      </w:r>
      <w:r w:rsidR="008F2E4C">
        <w:rPr>
          <w:rFonts w:eastAsiaTheme="minorEastAsia"/>
          <w:lang w:val="es-ES_tradnl"/>
        </w:rPr>
        <w:t xml:space="preserve"> el análisis estadístico se hizo</w:t>
      </w:r>
      <w:r w:rsidRPr="006F40AE">
        <w:rPr>
          <w:rFonts w:eastAsiaTheme="minorEastAsia"/>
          <w:lang w:val="es-ES_tradnl"/>
        </w:rPr>
        <w:t xml:space="preserve"> uso de la prueba chi cuadrado para las variables cualitativas; para verificar la significancia estadística de los hallazgos ecográficos en relación al diagnóstico de malignidad del nódulo tiroideo.</w:t>
      </w:r>
    </w:p>
    <w:p w:rsidR="006F40AE" w:rsidRPr="006F40AE" w:rsidRDefault="008F2E4C" w:rsidP="006F40AE">
      <w:pPr>
        <w:tabs>
          <w:tab w:val="left" w:pos="2814"/>
          <w:tab w:val="left" w:pos="3534"/>
          <w:tab w:val="left" w:pos="4974"/>
          <w:tab w:val="left" w:pos="6381"/>
          <w:tab w:val="left" w:pos="6414"/>
          <w:tab w:val="left" w:pos="7134"/>
          <w:tab w:val="left" w:pos="7495"/>
        </w:tabs>
        <w:spacing w:after="200" w:line="360" w:lineRule="auto"/>
        <w:ind w:left="1080"/>
        <w:jc w:val="both"/>
        <w:rPr>
          <w:rFonts w:eastAsiaTheme="minorEastAsia"/>
          <w:lang w:val="es-ES_tradnl"/>
        </w:rPr>
      </w:pPr>
      <w:r>
        <w:rPr>
          <w:rFonts w:eastAsiaTheme="minorEastAsia"/>
          <w:lang w:val="es-ES_tradnl"/>
        </w:rPr>
        <w:t>Las asociaciones fueron</w:t>
      </w:r>
      <w:r w:rsidR="006F40AE" w:rsidRPr="006F40AE">
        <w:rPr>
          <w:rFonts w:eastAsiaTheme="minorEastAsia"/>
          <w:lang w:val="es-ES_tradnl"/>
        </w:rPr>
        <w:t xml:space="preserve"> consideradas significativas si </w:t>
      </w:r>
      <w:r>
        <w:rPr>
          <w:rFonts w:eastAsiaTheme="minorEastAsia"/>
          <w:lang w:val="es-ES_tradnl"/>
        </w:rPr>
        <w:t>la posibilidad de equivocarse fue</w:t>
      </w:r>
      <w:r w:rsidR="006F40AE" w:rsidRPr="006F40AE">
        <w:rPr>
          <w:rFonts w:eastAsiaTheme="minorEastAsia"/>
          <w:lang w:val="es-ES_tradnl"/>
        </w:rPr>
        <w:t xml:space="preserve"> menor al 5% (p &lt; 0.05).</w:t>
      </w:r>
    </w:p>
    <w:p w:rsidR="006F40AE" w:rsidRPr="006F40AE" w:rsidRDefault="006F40AE" w:rsidP="006F40AE">
      <w:pPr>
        <w:tabs>
          <w:tab w:val="left" w:pos="1680"/>
          <w:tab w:val="left" w:pos="2400"/>
          <w:tab w:val="left" w:pos="3840"/>
          <w:tab w:val="left" w:pos="4560"/>
          <w:tab w:val="left" w:pos="5280"/>
          <w:tab w:val="left" w:pos="6000"/>
          <w:tab w:val="left" w:pos="6361"/>
        </w:tabs>
        <w:suppressAutoHyphens/>
        <w:spacing w:line="360" w:lineRule="auto"/>
        <w:ind w:left="1080"/>
        <w:contextualSpacing/>
        <w:jc w:val="both"/>
        <w:rPr>
          <w:rFonts w:eastAsiaTheme="minorEastAsia"/>
          <w:b/>
        </w:rPr>
      </w:pPr>
      <w:r w:rsidRPr="006F40AE">
        <w:rPr>
          <w:rFonts w:eastAsiaTheme="minorEastAsia"/>
          <w:b/>
        </w:rPr>
        <w:t>Estadígrafo propio del estudio:</w:t>
      </w:r>
    </w:p>
    <w:p w:rsidR="006F40AE" w:rsidRPr="006F40AE" w:rsidRDefault="008F2E4C" w:rsidP="006F40AE">
      <w:pPr>
        <w:spacing w:after="240" w:line="360" w:lineRule="auto"/>
        <w:ind w:left="1134" w:hanging="567"/>
        <w:contextualSpacing/>
        <w:jc w:val="both"/>
        <w:rPr>
          <w:rFonts w:eastAsiaTheme="minorEastAsia"/>
          <w:lang w:val="es-ES_tradnl"/>
        </w:rPr>
      </w:pPr>
      <w:r>
        <w:rPr>
          <w:rFonts w:eastAsiaTheme="minorEastAsia"/>
          <w:lang w:val="es-ES_tradnl"/>
        </w:rPr>
        <w:t xml:space="preserve">        Se realizó</w:t>
      </w:r>
      <w:r w:rsidR="006F40AE" w:rsidRPr="006F40AE">
        <w:rPr>
          <w:rFonts w:eastAsiaTheme="minorEastAsia"/>
          <w:lang w:val="es-ES_tradnl"/>
        </w:rPr>
        <w:t xml:space="preserve"> el cálculo de la sensibilidad, especificidad, valor predictivo positivo y valor predictivo negativo de cada uno de los criterios ecográficos en evaluación.</w:t>
      </w:r>
    </w:p>
    <w:p w:rsidR="006F40AE" w:rsidRPr="006F40AE" w:rsidRDefault="006F40AE" w:rsidP="006F40AE">
      <w:pPr>
        <w:numPr>
          <w:ilvl w:val="1"/>
          <w:numId w:val="32"/>
        </w:numPr>
        <w:suppressAutoHyphens/>
        <w:spacing w:after="120" w:line="360" w:lineRule="auto"/>
        <w:jc w:val="both"/>
        <w:rPr>
          <w:b/>
          <w:lang w:val="es-ES_tradnl" w:eastAsia="ar-SA"/>
        </w:rPr>
      </w:pPr>
      <w:r w:rsidRPr="006F40AE">
        <w:rPr>
          <w:b/>
          <w:lang w:val="es-ES_tradnl" w:eastAsia="ar-SA"/>
        </w:rPr>
        <w:t>Aspectos éticos:</w:t>
      </w:r>
    </w:p>
    <w:p w:rsidR="006F40AE" w:rsidRPr="006F40AE" w:rsidRDefault="006F40AE" w:rsidP="006F40AE">
      <w:pPr>
        <w:spacing w:after="200" w:line="360" w:lineRule="auto"/>
        <w:ind w:left="567"/>
        <w:jc w:val="both"/>
        <w:rPr>
          <w:rFonts w:eastAsia="Calibri"/>
          <w:lang w:val="es-PE" w:eastAsia="en-US"/>
        </w:rPr>
      </w:pPr>
      <w:r w:rsidRPr="006F40AE">
        <w:rPr>
          <w:rFonts w:eastAsia="Calibri"/>
          <w:lang w:val="es-PE" w:eastAsia="en-US"/>
        </w:rPr>
        <w:t>L</w:t>
      </w:r>
      <w:r w:rsidR="008F2E4C">
        <w:rPr>
          <w:rFonts w:eastAsia="Calibri"/>
          <w:lang w:val="es-PE" w:eastAsia="en-US"/>
        </w:rPr>
        <w:t>a presente investigación contó</w:t>
      </w:r>
      <w:r w:rsidRPr="006F40AE">
        <w:rPr>
          <w:rFonts w:eastAsia="Calibri"/>
          <w:lang w:val="es-PE" w:eastAsia="en-US"/>
        </w:rPr>
        <w:t xml:space="preserve">  con la autorización del comité  de Investigación y Ética del Hospital Víctor Lazarte Echegaray   </w:t>
      </w:r>
      <w:r w:rsidR="004C0E4F">
        <w:rPr>
          <w:rFonts w:eastAsia="Calibri"/>
          <w:lang w:val="es-PE" w:eastAsia="en-US"/>
        </w:rPr>
        <w:t xml:space="preserve">y de la </w:t>
      </w:r>
      <w:r w:rsidRPr="006F40AE">
        <w:rPr>
          <w:rFonts w:eastAsia="Calibri"/>
          <w:lang w:val="es-PE" w:eastAsia="en-US"/>
        </w:rPr>
        <w:t>Universidad Particular Antenor Orrego. Debido a que es un estudio de pruebas diagnó</w:t>
      </w:r>
      <w:r w:rsidR="008F2E4C">
        <w:rPr>
          <w:rFonts w:eastAsia="Calibri"/>
          <w:lang w:val="es-PE" w:eastAsia="en-US"/>
        </w:rPr>
        <w:t>sticas en donde solo se recogiero</w:t>
      </w:r>
      <w:r w:rsidRPr="006F40AE">
        <w:rPr>
          <w:rFonts w:eastAsia="Calibri"/>
          <w:lang w:val="es-PE" w:eastAsia="en-US"/>
        </w:rPr>
        <w:t>n datos clínicos de las histo</w:t>
      </w:r>
      <w:r w:rsidR="008F2E4C">
        <w:rPr>
          <w:rFonts w:eastAsia="Calibri"/>
          <w:lang w:val="es-PE" w:eastAsia="en-US"/>
        </w:rPr>
        <w:t>rias de los pacientes; se tomó</w:t>
      </w:r>
      <w:r w:rsidRPr="006F40AE">
        <w:rPr>
          <w:rFonts w:eastAsia="Calibri"/>
          <w:lang w:val="es-PE" w:eastAsia="en-US"/>
        </w:rPr>
        <w:t xml:space="preserve"> en cuenta la declaración de Helsinki II (Numerales: 11,12,14,15,22 y 23)</w:t>
      </w:r>
      <w:r w:rsidRPr="006F40AE">
        <w:rPr>
          <w:rFonts w:eastAsia="Calibri"/>
          <w:vertAlign w:val="superscript"/>
          <w:lang w:val="es-PE" w:eastAsia="en-US"/>
        </w:rPr>
        <w:t>34</w:t>
      </w:r>
      <w:r w:rsidRPr="006F40AE">
        <w:rPr>
          <w:rFonts w:eastAsia="Calibri"/>
          <w:lang w:val="es-PE" w:eastAsia="en-US"/>
        </w:rPr>
        <w:t xml:space="preserve"> y la ley general de salud (D.S. 017-2006-SA y D.S. 006-2007-SA)</w:t>
      </w:r>
      <w:r w:rsidRPr="006F40AE">
        <w:rPr>
          <w:rFonts w:eastAsia="Calibri"/>
          <w:vertAlign w:val="superscript"/>
          <w:lang w:val="es-PE" w:eastAsia="en-US"/>
        </w:rPr>
        <w:t>35</w:t>
      </w:r>
      <w:r w:rsidRPr="006F40AE">
        <w:rPr>
          <w:rFonts w:eastAsia="Calibri"/>
          <w:lang w:val="es-PE" w:eastAsia="en-US"/>
        </w:rPr>
        <w:t>.</w:t>
      </w:r>
    </w:p>
    <w:p w:rsidR="00977DF3" w:rsidRPr="006F40AE" w:rsidRDefault="00977DF3" w:rsidP="00977DF3">
      <w:pPr>
        <w:rPr>
          <w:lang w:val="es-PE"/>
        </w:rPr>
      </w:pPr>
    </w:p>
    <w:p w:rsidR="00977DF3" w:rsidRDefault="00977DF3" w:rsidP="00977DF3">
      <w:pPr>
        <w:rPr>
          <w:lang w:val="es-AR"/>
        </w:rPr>
      </w:pPr>
    </w:p>
    <w:p w:rsidR="00977DF3" w:rsidRDefault="00977DF3" w:rsidP="00977DF3">
      <w:pPr>
        <w:rPr>
          <w:lang w:val="es-AR"/>
        </w:rPr>
      </w:pPr>
    </w:p>
    <w:p w:rsidR="00A212D4" w:rsidRPr="00977DF3" w:rsidRDefault="00A212D4" w:rsidP="00A212D4">
      <w:pPr>
        <w:spacing w:line="480" w:lineRule="auto"/>
        <w:rPr>
          <w:b/>
          <w:noProof/>
          <w:lang w:val="es-AR" w:eastAsia="es-PE"/>
        </w:rPr>
      </w:pPr>
    </w:p>
    <w:p w:rsidR="00977DF3" w:rsidRDefault="00977DF3" w:rsidP="00A212D4">
      <w:pPr>
        <w:spacing w:line="480" w:lineRule="auto"/>
        <w:rPr>
          <w:b/>
          <w:noProof/>
          <w:lang w:val="es-PE" w:eastAsia="es-PE"/>
        </w:rPr>
      </w:pPr>
    </w:p>
    <w:p w:rsidR="004834AA" w:rsidRPr="008F2E4C" w:rsidRDefault="008F2E4C" w:rsidP="00977DF3">
      <w:pPr>
        <w:spacing w:line="480" w:lineRule="auto"/>
        <w:jc w:val="center"/>
        <w:rPr>
          <w:rFonts w:eastAsiaTheme="minorHAnsi"/>
          <w:b/>
          <w:noProof/>
          <w:u w:val="single"/>
          <w:lang w:val="es-PE" w:eastAsia="es-PE"/>
        </w:rPr>
      </w:pPr>
      <w:r w:rsidRPr="008F2E4C">
        <w:rPr>
          <w:b/>
          <w:noProof/>
          <w:u w:val="single"/>
          <w:lang w:eastAsia="es-PE"/>
        </w:rPr>
        <w:lastRenderedPageBreak/>
        <w:t>III.-</w:t>
      </w:r>
      <w:r w:rsidR="004834AA" w:rsidRPr="008F2E4C">
        <w:rPr>
          <w:b/>
          <w:noProof/>
          <w:u w:val="single"/>
          <w:lang w:eastAsia="es-PE"/>
        </w:rPr>
        <w:t>RESULTADOS</w:t>
      </w:r>
    </w:p>
    <w:p w:rsidR="004834AA" w:rsidRPr="00DC11C7" w:rsidRDefault="004834AA" w:rsidP="004834AA">
      <w:pPr>
        <w:spacing w:line="360" w:lineRule="auto"/>
        <w:jc w:val="both"/>
        <w:rPr>
          <w:b/>
          <w:lang w:eastAsia="en-US"/>
        </w:rPr>
      </w:pPr>
    </w:p>
    <w:p w:rsidR="004834AA" w:rsidRDefault="004C0E4F" w:rsidP="004834AA">
      <w:pPr>
        <w:spacing w:line="360" w:lineRule="auto"/>
        <w:jc w:val="both"/>
        <w:rPr>
          <w:rFonts w:eastAsia="Calibri"/>
          <w:b/>
          <w:lang w:val="es-PE" w:eastAsia="en-US"/>
        </w:rPr>
      </w:pPr>
      <w:r>
        <w:rPr>
          <w:b/>
        </w:rPr>
        <w:t xml:space="preserve">Tabla N° </w:t>
      </w:r>
      <w:r w:rsidR="004834AA" w:rsidRPr="00DC11C7">
        <w:rPr>
          <w:b/>
        </w:rPr>
        <w:t xml:space="preserve">1. </w:t>
      </w:r>
      <w:r w:rsidR="004834AA" w:rsidRPr="00556CD4">
        <w:rPr>
          <w:b/>
        </w:rPr>
        <w:t>Características de los pacientes incluidos en el estudio</w:t>
      </w:r>
      <w:r w:rsidR="00DC11C7" w:rsidRPr="00556CD4">
        <w:rPr>
          <w:b/>
        </w:rPr>
        <w:t xml:space="preserve"> </w:t>
      </w:r>
      <w:r w:rsidR="00467B73">
        <w:rPr>
          <w:rFonts w:eastAsia="Calibri"/>
          <w:b/>
          <w:lang w:val="es-PE" w:eastAsia="en-US"/>
        </w:rPr>
        <w:t>Hospital Víctor Lazarte Echegaray</w:t>
      </w:r>
      <w:r w:rsidR="00556CD4" w:rsidRPr="00556CD4">
        <w:rPr>
          <w:rFonts w:eastAsia="Calibri"/>
          <w:b/>
          <w:lang w:val="es-PE" w:eastAsia="en-US"/>
        </w:rPr>
        <w:t xml:space="preserve"> durante el periodo Enero 2010 – Diciembre 2013:</w:t>
      </w:r>
    </w:p>
    <w:p w:rsidR="00556CD4" w:rsidRPr="00EA1F45" w:rsidRDefault="00556CD4" w:rsidP="004834AA">
      <w:pPr>
        <w:spacing w:line="360" w:lineRule="auto"/>
        <w:jc w:val="both"/>
        <w:rPr>
          <w:b/>
        </w:rPr>
      </w:pPr>
    </w:p>
    <w:tbl>
      <w:tblPr>
        <w:tblStyle w:val="Tablaconcuadrcula2"/>
        <w:tblW w:w="8897" w:type="dxa"/>
        <w:tblLook w:val="04A0" w:firstRow="1" w:lastRow="0" w:firstColumn="1" w:lastColumn="0" w:noHBand="0" w:noVBand="1"/>
      </w:tblPr>
      <w:tblGrid>
        <w:gridCol w:w="2802"/>
        <w:gridCol w:w="2835"/>
        <w:gridCol w:w="3260"/>
      </w:tblGrid>
      <w:tr w:rsidR="004834AA" w:rsidRPr="00EA1F45" w:rsidTr="000E3437">
        <w:tc>
          <w:tcPr>
            <w:tcW w:w="2802"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4834AA" w:rsidRPr="00EA1F45" w:rsidRDefault="004834AA" w:rsidP="00EA4238">
            <w:pPr>
              <w:spacing w:line="276" w:lineRule="auto"/>
              <w:jc w:val="center"/>
              <w:rPr>
                <w:b/>
                <w:lang w:val="es-PE" w:eastAsia="en-US"/>
              </w:rPr>
            </w:pPr>
            <w:r w:rsidRPr="00EA1F45">
              <w:rPr>
                <w:b/>
              </w:rPr>
              <w:t>Características</w:t>
            </w:r>
          </w:p>
        </w:tc>
        <w:tc>
          <w:tcPr>
            <w:tcW w:w="283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4834AA" w:rsidRPr="00EA1F45" w:rsidRDefault="00467B73" w:rsidP="00EA4238">
            <w:pPr>
              <w:spacing w:line="276" w:lineRule="auto"/>
              <w:jc w:val="center"/>
              <w:rPr>
                <w:b/>
                <w:lang w:val="es-PE" w:eastAsia="en-US"/>
              </w:rPr>
            </w:pPr>
            <w:r>
              <w:rPr>
                <w:b/>
              </w:rPr>
              <w:t>Nódulos malignos(n=30</w:t>
            </w:r>
            <w:r w:rsidR="00556CD4">
              <w:rPr>
                <w:b/>
              </w:rPr>
              <w:t>)</w:t>
            </w:r>
          </w:p>
        </w:tc>
        <w:tc>
          <w:tcPr>
            <w:tcW w:w="326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4834AA" w:rsidRPr="00EA1F45" w:rsidRDefault="00467B73" w:rsidP="00EA4238">
            <w:pPr>
              <w:spacing w:line="276" w:lineRule="auto"/>
              <w:jc w:val="center"/>
              <w:rPr>
                <w:b/>
                <w:lang w:val="es-PE" w:eastAsia="en-US"/>
              </w:rPr>
            </w:pPr>
            <w:r>
              <w:rPr>
                <w:b/>
              </w:rPr>
              <w:t>Nódulos benignos (n=30</w:t>
            </w:r>
            <w:r w:rsidR="00556CD4">
              <w:rPr>
                <w:b/>
              </w:rPr>
              <w:t>)</w:t>
            </w:r>
          </w:p>
        </w:tc>
      </w:tr>
      <w:tr w:rsidR="004834AA" w:rsidRPr="00EA1F45" w:rsidTr="00556CD4">
        <w:trPr>
          <w:trHeight w:val="222"/>
        </w:trPr>
        <w:tc>
          <w:tcPr>
            <w:tcW w:w="2802" w:type="dxa"/>
            <w:tcBorders>
              <w:top w:val="single" w:sz="4" w:space="0" w:color="auto"/>
              <w:left w:val="single" w:sz="4" w:space="0" w:color="auto"/>
              <w:bottom w:val="single" w:sz="4" w:space="0" w:color="auto"/>
              <w:right w:val="single" w:sz="4" w:space="0" w:color="auto"/>
            </w:tcBorders>
          </w:tcPr>
          <w:p w:rsidR="004834AA" w:rsidRPr="00EA1F45" w:rsidRDefault="004834AA" w:rsidP="00EA4238">
            <w:pPr>
              <w:spacing w:line="276" w:lineRule="auto"/>
              <w:contextualSpacing/>
              <w:jc w:val="center"/>
              <w:rPr>
                <w:b/>
                <w:lang w:val="es-PE" w:eastAsia="en-US"/>
              </w:rPr>
            </w:pPr>
          </w:p>
        </w:tc>
        <w:tc>
          <w:tcPr>
            <w:tcW w:w="2835" w:type="dxa"/>
            <w:vMerge w:val="restart"/>
            <w:tcBorders>
              <w:top w:val="single" w:sz="4" w:space="0" w:color="auto"/>
              <w:left w:val="single" w:sz="4" w:space="0" w:color="auto"/>
              <w:bottom w:val="single" w:sz="4" w:space="0" w:color="auto"/>
              <w:right w:val="single" w:sz="4" w:space="0" w:color="auto"/>
            </w:tcBorders>
          </w:tcPr>
          <w:p w:rsidR="004834AA" w:rsidRPr="00EA1F45" w:rsidRDefault="004834AA" w:rsidP="00EA4238">
            <w:pPr>
              <w:jc w:val="center"/>
            </w:pPr>
          </w:p>
          <w:p w:rsidR="004834AA" w:rsidRPr="00EA1F45" w:rsidRDefault="004834AA" w:rsidP="00EA4238">
            <w:pPr>
              <w:jc w:val="center"/>
            </w:pPr>
          </w:p>
          <w:p w:rsidR="004834AA" w:rsidRPr="00EA1F45" w:rsidRDefault="004834AA" w:rsidP="00556CD4"/>
          <w:p w:rsidR="004834AA" w:rsidRPr="00EA1F45" w:rsidRDefault="00556CD4" w:rsidP="00EA4238">
            <w:pPr>
              <w:jc w:val="center"/>
            </w:pPr>
            <w:r>
              <w:t>5</w:t>
            </w:r>
            <w:r w:rsidR="00D16326">
              <w:t>7.4</w:t>
            </w:r>
          </w:p>
          <w:p w:rsidR="004834AA" w:rsidRPr="00EA1F45" w:rsidRDefault="00467B73" w:rsidP="00EA4238">
            <w:pPr>
              <w:jc w:val="center"/>
            </w:pPr>
            <w:r>
              <w:t>19</w:t>
            </w:r>
          </w:p>
          <w:p w:rsidR="004834AA" w:rsidRPr="00EA1F45" w:rsidRDefault="00467B73" w:rsidP="00EA4238">
            <w:pPr>
              <w:jc w:val="center"/>
            </w:pPr>
            <w:r>
              <w:t>71</w:t>
            </w:r>
          </w:p>
          <w:p w:rsidR="004834AA" w:rsidRPr="00EA1F45" w:rsidRDefault="004834AA" w:rsidP="00EA4238">
            <w:pPr>
              <w:jc w:val="center"/>
            </w:pPr>
          </w:p>
          <w:p w:rsidR="004834AA" w:rsidRPr="00EA1F45" w:rsidRDefault="004834AA" w:rsidP="00EA4238">
            <w:pPr>
              <w:jc w:val="center"/>
            </w:pPr>
          </w:p>
          <w:p w:rsidR="004834AA" w:rsidRDefault="004834AA" w:rsidP="00EA4238">
            <w:pPr>
              <w:jc w:val="center"/>
            </w:pPr>
          </w:p>
          <w:p w:rsidR="00556CD4" w:rsidRPr="00EA1F45" w:rsidRDefault="00556CD4" w:rsidP="00EA4238">
            <w:pPr>
              <w:jc w:val="center"/>
            </w:pPr>
          </w:p>
          <w:p w:rsidR="004834AA" w:rsidRDefault="004834AA" w:rsidP="00EA4238">
            <w:r w:rsidRPr="00EA1F45">
              <w:t xml:space="preserve">               </w:t>
            </w:r>
          </w:p>
          <w:p w:rsidR="004834AA" w:rsidRPr="00EA1F45" w:rsidRDefault="00431458" w:rsidP="00EA4238">
            <w:r>
              <w:t xml:space="preserve">       </w:t>
            </w:r>
            <w:r w:rsidR="00556CD4">
              <w:t xml:space="preserve">        </w:t>
            </w:r>
            <w:r w:rsidR="00D16326">
              <w:t>18(60</w:t>
            </w:r>
            <w:r w:rsidR="004834AA" w:rsidRPr="00EA1F45">
              <w:t>%)</w:t>
            </w:r>
          </w:p>
          <w:p w:rsidR="004834AA" w:rsidRPr="00EA1F45" w:rsidRDefault="00D16326" w:rsidP="00EA4238">
            <w:pPr>
              <w:jc w:val="center"/>
              <w:rPr>
                <w:lang w:val="es-PE" w:eastAsia="en-US"/>
              </w:rPr>
            </w:pPr>
            <w:r>
              <w:t>12(40</w:t>
            </w:r>
            <w:r w:rsidR="004834AA" w:rsidRPr="00EA1F45">
              <w:t>%)</w:t>
            </w:r>
          </w:p>
        </w:tc>
        <w:tc>
          <w:tcPr>
            <w:tcW w:w="3260" w:type="dxa"/>
            <w:vMerge w:val="restart"/>
            <w:tcBorders>
              <w:top w:val="single" w:sz="4" w:space="0" w:color="auto"/>
              <w:left w:val="single" w:sz="4" w:space="0" w:color="auto"/>
              <w:bottom w:val="single" w:sz="4" w:space="0" w:color="auto"/>
              <w:right w:val="single" w:sz="4" w:space="0" w:color="auto"/>
            </w:tcBorders>
          </w:tcPr>
          <w:p w:rsidR="004834AA" w:rsidRPr="00EA1F45" w:rsidRDefault="004834AA" w:rsidP="00EA4238">
            <w:pPr>
              <w:jc w:val="center"/>
            </w:pPr>
          </w:p>
          <w:p w:rsidR="004834AA" w:rsidRPr="00EA1F45" w:rsidRDefault="004834AA" w:rsidP="00EA4238">
            <w:pPr>
              <w:jc w:val="center"/>
            </w:pPr>
          </w:p>
          <w:p w:rsidR="004834AA" w:rsidRPr="00EA1F45" w:rsidRDefault="004834AA" w:rsidP="00556CD4"/>
          <w:p w:rsidR="004834AA" w:rsidRPr="00EA1F45" w:rsidRDefault="00556CD4" w:rsidP="00EA4238">
            <w:pPr>
              <w:jc w:val="center"/>
            </w:pPr>
            <w:r>
              <w:t>5</w:t>
            </w:r>
            <w:r w:rsidR="00D16326">
              <w:t>5.8</w:t>
            </w:r>
          </w:p>
          <w:p w:rsidR="004834AA" w:rsidRPr="00EA1F45" w:rsidRDefault="00467B73" w:rsidP="00EA4238">
            <w:pPr>
              <w:jc w:val="center"/>
            </w:pPr>
            <w:r>
              <w:t>22</w:t>
            </w:r>
          </w:p>
          <w:p w:rsidR="004834AA" w:rsidRPr="00EA1F45" w:rsidRDefault="00467B73" w:rsidP="00EA4238">
            <w:pPr>
              <w:jc w:val="center"/>
            </w:pPr>
            <w:r>
              <w:t>74</w:t>
            </w:r>
          </w:p>
          <w:p w:rsidR="004834AA" w:rsidRPr="00EA1F45" w:rsidRDefault="004834AA" w:rsidP="00EA4238">
            <w:pPr>
              <w:jc w:val="center"/>
            </w:pPr>
          </w:p>
          <w:p w:rsidR="004834AA" w:rsidRPr="00EA1F45" w:rsidRDefault="004834AA" w:rsidP="00EA4238">
            <w:pPr>
              <w:jc w:val="center"/>
            </w:pPr>
          </w:p>
          <w:p w:rsidR="004834AA" w:rsidRPr="00EA1F45" w:rsidRDefault="004834AA" w:rsidP="00EA4238">
            <w:pPr>
              <w:jc w:val="center"/>
            </w:pPr>
          </w:p>
          <w:p w:rsidR="004834AA" w:rsidRDefault="004834AA" w:rsidP="00EA4238">
            <w:r>
              <w:t xml:space="preserve">             </w:t>
            </w:r>
          </w:p>
          <w:p w:rsidR="00556CD4" w:rsidRDefault="00556CD4" w:rsidP="00EA4238"/>
          <w:p w:rsidR="004834AA" w:rsidRPr="00EA1F45" w:rsidRDefault="00467B73" w:rsidP="00EA4238">
            <w:r>
              <w:t xml:space="preserve">               </w:t>
            </w:r>
            <w:r w:rsidR="00D16326">
              <w:t>16 (53</w:t>
            </w:r>
            <w:r w:rsidR="004834AA" w:rsidRPr="00EA1F45">
              <w:t>%)</w:t>
            </w:r>
          </w:p>
          <w:p w:rsidR="004834AA" w:rsidRPr="00EA1F45" w:rsidRDefault="00556CD4" w:rsidP="00556CD4">
            <w:pPr>
              <w:rPr>
                <w:lang w:val="es-PE" w:eastAsia="en-US"/>
              </w:rPr>
            </w:pPr>
            <w:r>
              <w:t xml:space="preserve">               </w:t>
            </w:r>
            <w:r w:rsidR="00D16326">
              <w:t>14 (4</w:t>
            </w:r>
            <w:r w:rsidR="00467B73">
              <w:t>7</w:t>
            </w:r>
            <w:r w:rsidR="004834AA" w:rsidRPr="00EA1F45">
              <w:t>%)</w:t>
            </w:r>
          </w:p>
        </w:tc>
      </w:tr>
      <w:tr w:rsidR="004834AA" w:rsidRPr="00EA1F45" w:rsidTr="00556CD4">
        <w:trPr>
          <w:trHeight w:val="1187"/>
        </w:trPr>
        <w:tc>
          <w:tcPr>
            <w:tcW w:w="2802" w:type="dxa"/>
            <w:tcBorders>
              <w:top w:val="single" w:sz="4" w:space="0" w:color="auto"/>
              <w:left w:val="single" w:sz="4" w:space="0" w:color="auto"/>
              <w:bottom w:val="single" w:sz="4" w:space="0" w:color="auto"/>
              <w:right w:val="single" w:sz="4" w:space="0" w:color="auto"/>
            </w:tcBorders>
          </w:tcPr>
          <w:p w:rsidR="004834AA" w:rsidRPr="00EA1F45" w:rsidRDefault="004834AA" w:rsidP="00EA4238">
            <w:pPr>
              <w:contextualSpacing/>
              <w:rPr>
                <w:b/>
              </w:rPr>
            </w:pPr>
          </w:p>
          <w:p w:rsidR="004834AA" w:rsidRPr="00EA1F45" w:rsidRDefault="004834AA" w:rsidP="00EA4238">
            <w:pPr>
              <w:rPr>
                <w:b/>
              </w:rPr>
            </w:pPr>
            <w:r w:rsidRPr="00EA1F45">
              <w:rPr>
                <w:b/>
              </w:rPr>
              <w:t>Edad (Años):</w:t>
            </w:r>
          </w:p>
          <w:p w:rsidR="004834AA" w:rsidRPr="00EA1F45" w:rsidRDefault="004834AA" w:rsidP="004834AA">
            <w:pPr>
              <w:numPr>
                <w:ilvl w:val="0"/>
                <w:numId w:val="1"/>
              </w:numPr>
              <w:spacing w:line="276" w:lineRule="auto"/>
              <w:ind w:left="426"/>
              <w:contextualSpacing/>
              <w:rPr>
                <w:b/>
              </w:rPr>
            </w:pPr>
            <w:r w:rsidRPr="00EA1F45">
              <w:rPr>
                <w:b/>
              </w:rPr>
              <w:t>Promedio</w:t>
            </w:r>
          </w:p>
          <w:p w:rsidR="004834AA" w:rsidRPr="00EA1F45" w:rsidRDefault="004834AA" w:rsidP="004834AA">
            <w:pPr>
              <w:numPr>
                <w:ilvl w:val="0"/>
                <w:numId w:val="1"/>
              </w:numPr>
              <w:spacing w:line="276" w:lineRule="auto"/>
              <w:ind w:left="426"/>
              <w:contextualSpacing/>
              <w:rPr>
                <w:b/>
              </w:rPr>
            </w:pPr>
            <w:r w:rsidRPr="00EA1F45">
              <w:rPr>
                <w:b/>
              </w:rPr>
              <w:t>Mínimo</w:t>
            </w:r>
          </w:p>
          <w:p w:rsidR="004834AA" w:rsidRPr="00EA1F45" w:rsidRDefault="004834AA" w:rsidP="004834AA">
            <w:pPr>
              <w:numPr>
                <w:ilvl w:val="0"/>
                <w:numId w:val="1"/>
              </w:numPr>
              <w:spacing w:line="276" w:lineRule="auto"/>
              <w:ind w:left="426"/>
              <w:contextualSpacing/>
              <w:rPr>
                <w:b/>
              </w:rPr>
            </w:pPr>
            <w:r w:rsidRPr="00EA1F45">
              <w:rPr>
                <w:b/>
              </w:rPr>
              <w:t>Máximo</w:t>
            </w:r>
          </w:p>
          <w:p w:rsidR="004834AA" w:rsidRPr="00EA1F45" w:rsidRDefault="004834AA" w:rsidP="00EA4238">
            <w:pPr>
              <w:rPr>
                <w:b/>
              </w:rPr>
            </w:pPr>
          </w:p>
          <w:p w:rsidR="004834AA" w:rsidRPr="00EA1F45" w:rsidRDefault="004834AA" w:rsidP="00EA4238">
            <w:pPr>
              <w:rPr>
                <w:b/>
              </w:rPr>
            </w:pPr>
          </w:p>
          <w:p w:rsidR="004834AA" w:rsidRPr="00EA1F45" w:rsidRDefault="004834AA" w:rsidP="00EA4238">
            <w:pPr>
              <w:rPr>
                <w:b/>
              </w:rPr>
            </w:pPr>
            <w:r w:rsidRPr="00EA1F45">
              <w:rPr>
                <w:b/>
              </w:rPr>
              <w:t>Sexo</w:t>
            </w:r>
          </w:p>
          <w:p w:rsidR="004834AA" w:rsidRPr="00EA1F45" w:rsidRDefault="004834AA" w:rsidP="00EA4238">
            <w:pPr>
              <w:rPr>
                <w:b/>
              </w:rPr>
            </w:pPr>
          </w:p>
          <w:p w:rsidR="004834AA" w:rsidRPr="00EA1F45" w:rsidRDefault="00556CD4" w:rsidP="00EA4238">
            <w:pPr>
              <w:rPr>
                <w:b/>
              </w:rPr>
            </w:pPr>
            <w:r>
              <w:rPr>
                <w:b/>
              </w:rPr>
              <w:t>Femenino</w:t>
            </w:r>
          </w:p>
          <w:p w:rsidR="004834AA" w:rsidRPr="00EA1F45" w:rsidRDefault="00556CD4" w:rsidP="00EA4238">
            <w:pPr>
              <w:rPr>
                <w:b/>
              </w:rPr>
            </w:pPr>
            <w:r>
              <w:rPr>
                <w:b/>
              </w:rPr>
              <w:t>Masculino</w:t>
            </w:r>
          </w:p>
          <w:p w:rsidR="004834AA" w:rsidRPr="00EA1F45" w:rsidRDefault="004834AA" w:rsidP="00EA4238">
            <w:pPr>
              <w:rPr>
                <w:b/>
              </w:rPr>
            </w:pPr>
          </w:p>
          <w:p w:rsidR="004834AA" w:rsidRPr="00EA1F45" w:rsidRDefault="004834AA" w:rsidP="00EA4238">
            <w:pPr>
              <w:rPr>
                <w:b/>
                <w:lang w:val="es-PE" w:eastAsia="en-US"/>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4834AA" w:rsidRPr="00EA1F45" w:rsidRDefault="004834AA" w:rsidP="00EA4238">
            <w:pPr>
              <w:rPr>
                <w:lang w:val="es-PE" w:eastAsia="en-US"/>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rsidR="004834AA" w:rsidRPr="00EA1F45" w:rsidRDefault="004834AA" w:rsidP="00EA4238">
            <w:pPr>
              <w:rPr>
                <w:lang w:val="es-PE" w:eastAsia="en-US"/>
              </w:rPr>
            </w:pPr>
          </w:p>
        </w:tc>
      </w:tr>
      <w:tr w:rsidR="00A212D4" w:rsidRPr="00EA1F45" w:rsidTr="00556CD4">
        <w:trPr>
          <w:trHeight w:val="322"/>
        </w:trPr>
        <w:tc>
          <w:tcPr>
            <w:tcW w:w="2802" w:type="dxa"/>
            <w:tcBorders>
              <w:top w:val="single" w:sz="4" w:space="0" w:color="auto"/>
              <w:left w:val="single" w:sz="4" w:space="0" w:color="auto"/>
              <w:bottom w:val="single" w:sz="4" w:space="0" w:color="auto"/>
              <w:right w:val="single" w:sz="4" w:space="0" w:color="auto"/>
            </w:tcBorders>
          </w:tcPr>
          <w:p w:rsidR="00A212D4" w:rsidRPr="00EA1F45" w:rsidRDefault="00A212D4" w:rsidP="00EA4238">
            <w:pPr>
              <w:spacing w:line="276" w:lineRule="auto"/>
              <w:contextualSpacing/>
              <w:rPr>
                <w:b/>
                <w:lang w:val="es-PE" w:eastAsia="en-US"/>
              </w:rPr>
            </w:pPr>
          </w:p>
        </w:tc>
        <w:tc>
          <w:tcPr>
            <w:tcW w:w="6095" w:type="dxa"/>
            <w:gridSpan w:val="2"/>
            <w:tcBorders>
              <w:top w:val="single" w:sz="4" w:space="0" w:color="auto"/>
              <w:left w:val="single" w:sz="4" w:space="0" w:color="auto"/>
              <w:bottom w:val="single" w:sz="4" w:space="0" w:color="auto"/>
              <w:right w:val="single" w:sz="4" w:space="0" w:color="auto"/>
            </w:tcBorders>
          </w:tcPr>
          <w:p w:rsidR="00A212D4" w:rsidRPr="00EA1F45" w:rsidRDefault="00A212D4" w:rsidP="00EA4238">
            <w:pPr>
              <w:spacing w:line="276" w:lineRule="auto"/>
              <w:jc w:val="center"/>
              <w:rPr>
                <w:lang w:val="es-PE" w:eastAsia="en-US"/>
              </w:rPr>
            </w:pPr>
          </w:p>
        </w:tc>
      </w:tr>
      <w:tr w:rsidR="004834AA" w:rsidRPr="00EA1F45" w:rsidTr="00467B73">
        <w:tc>
          <w:tcPr>
            <w:tcW w:w="2802" w:type="dxa"/>
            <w:tcBorders>
              <w:top w:val="single" w:sz="4" w:space="0" w:color="auto"/>
              <w:left w:val="single" w:sz="4" w:space="0" w:color="auto"/>
              <w:bottom w:val="single" w:sz="4" w:space="0" w:color="auto"/>
              <w:right w:val="single" w:sz="4" w:space="0" w:color="auto"/>
            </w:tcBorders>
          </w:tcPr>
          <w:p w:rsidR="004834AA" w:rsidRPr="00EA1F45" w:rsidRDefault="004834AA" w:rsidP="00EA4238">
            <w:pPr>
              <w:ind w:left="66"/>
              <w:contextualSpacing/>
              <w:rPr>
                <w:b/>
              </w:rPr>
            </w:pPr>
          </w:p>
          <w:p w:rsidR="00467B73" w:rsidRDefault="00467B73" w:rsidP="00467B73">
            <w:pPr>
              <w:tabs>
                <w:tab w:val="left" w:pos="567"/>
                <w:tab w:val="left" w:pos="840"/>
                <w:tab w:val="left" w:pos="993"/>
                <w:tab w:val="left" w:pos="2694"/>
                <w:tab w:val="left" w:pos="3120"/>
                <w:tab w:val="left" w:pos="4801"/>
              </w:tabs>
              <w:spacing w:line="360" w:lineRule="auto"/>
              <w:ind w:left="360"/>
              <w:jc w:val="both"/>
              <w:rPr>
                <w:rFonts w:eastAsiaTheme="minorEastAsia"/>
                <w:bCs/>
                <w:lang w:val="es-ES_tradnl"/>
              </w:rPr>
            </w:pPr>
            <w:r w:rsidRPr="006F40AE">
              <w:rPr>
                <w:rFonts w:eastAsiaTheme="minorEastAsia"/>
                <w:bCs/>
                <w:lang w:val="es-ES_tradnl"/>
              </w:rPr>
              <w:t>Hipoecogenicidad</w:t>
            </w:r>
          </w:p>
          <w:p w:rsidR="00467B73" w:rsidRDefault="00467B73" w:rsidP="00467B73">
            <w:pPr>
              <w:tabs>
                <w:tab w:val="left" w:pos="567"/>
                <w:tab w:val="left" w:pos="840"/>
                <w:tab w:val="left" w:pos="993"/>
                <w:tab w:val="left" w:pos="2694"/>
                <w:tab w:val="left" w:pos="3120"/>
                <w:tab w:val="left" w:pos="4801"/>
              </w:tabs>
              <w:spacing w:line="360" w:lineRule="auto"/>
              <w:ind w:left="360"/>
              <w:jc w:val="both"/>
              <w:rPr>
                <w:rFonts w:eastAsiaTheme="minorEastAsia"/>
                <w:b/>
                <w:bCs/>
                <w:lang w:val="es-ES_tradnl"/>
              </w:rPr>
            </w:pPr>
            <w:r w:rsidRPr="006F40AE">
              <w:rPr>
                <w:rFonts w:eastAsiaTheme="minorEastAsia"/>
                <w:bCs/>
                <w:lang w:val="es-ES_tradnl"/>
              </w:rPr>
              <w:t>Calcificaciones</w:t>
            </w:r>
          </w:p>
          <w:p w:rsidR="00467B73" w:rsidRDefault="00467B73" w:rsidP="00467B73">
            <w:pPr>
              <w:tabs>
                <w:tab w:val="left" w:pos="567"/>
                <w:tab w:val="left" w:pos="840"/>
                <w:tab w:val="left" w:pos="993"/>
                <w:tab w:val="left" w:pos="2694"/>
                <w:tab w:val="left" w:pos="3120"/>
                <w:tab w:val="left" w:pos="4801"/>
              </w:tabs>
              <w:spacing w:line="360" w:lineRule="auto"/>
              <w:ind w:left="360"/>
              <w:jc w:val="both"/>
              <w:rPr>
                <w:rFonts w:eastAsiaTheme="minorEastAsia"/>
                <w:bCs/>
                <w:lang w:val="es-ES_tradnl"/>
              </w:rPr>
            </w:pPr>
            <w:r w:rsidRPr="006F40AE">
              <w:rPr>
                <w:rFonts w:eastAsiaTheme="minorEastAsia"/>
                <w:bCs/>
                <w:lang w:val="es-ES_tradnl"/>
              </w:rPr>
              <w:t>Tamaño incrementado</w:t>
            </w:r>
          </w:p>
          <w:p w:rsidR="00467B73" w:rsidRDefault="00467B73" w:rsidP="00467B73">
            <w:pPr>
              <w:tabs>
                <w:tab w:val="left" w:pos="567"/>
                <w:tab w:val="left" w:pos="840"/>
                <w:tab w:val="left" w:pos="993"/>
                <w:tab w:val="left" w:pos="2694"/>
                <w:tab w:val="left" w:pos="3120"/>
                <w:tab w:val="left" w:pos="4801"/>
              </w:tabs>
              <w:spacing w:line="360" w:lineRule="auto"/>
              <w:ind w:left="360"/>
              <w:jc w:val="both"/>
              <w:rPr>
                <w:rFonts w:eastAsiaTheme="minorEastAsia"/>
                <w:b/>
                <w:bCs/>
                <w:lang w:val="es-ES_tradnl"/>
              </w:rPr>
            </w:pPr>
            <w:r w:rsidRPr="006F40AE">
              <w:rPr>
                <w:rFonts w:eastAsiaTheme="minorEastAsia"/>
                <w:bCs/>
                <w:lang w:val="es-ES_tradnl"/>
              </w:rPr>
              <w:t>Bordes irregulares</w:t>
            </w:r>
          </w:p>
          <w:p w:rsidR="004834AA" w:rsidRPr="00EA1F45" w:rsidRDefault="004834AA" w:rsidP="00467B73">
            <w:pPr>
              <w:pStyle w:val="Prrafodelista"/>
              <w:widowControl w:val="0"/>
              <w:ind w:left="0"/>
              <w:rPr>
                <w:b/>
                <w:lang w:val="es-PE" w:eastAsia="en-US"/>
              </w:rPr>
            </w:pPr>
          </w:p>
        </w:tc>
        <w:tc>
          <w:tcPr>
            <w:tcW w:w="2835" w:type="dxa"/>
            <w:tcBorders>
              <w:top w:val="single" w:sz="4" w:space="0" w:color="auto"/>
              <w:left w:val="single" w:sz="4" w:space="0" w:color="auto"/>
              <w:bottom w:val="single" w:sz="4" w:space="0" w:color="auto"/>
              <w:right w:val="single" w:sz="4" w:space="0" w:color="auto"/>
            </w:tcBorders>
          </w:tcPr>
          <w:p w:rsidR="004834AA" w:rsidRPr="00EA1F45" w:rsidRDefault="004834AA" w:rsidP="00EA4238">
            <w:pPr>
              <w:jc w:val="center"/>
            </w:pPr>
          </w:p>
          <w:p w:rsidR="00FA0DC5" w:rsidRDefault="00FA0DC5" w:rsidP="00FA0DC5">
            <w:pPr>
              <w:spacing w:line="360" w:lineRule="auto"/>
              <w:jc w:val="center"/>
            </w:pPr>
            <w:r>
              <w:t>26 (87%)</w:t>
            </w:r>
          </w:p>
          <w:p w:rsidR="00FA0DC5" w:rsidRDefault="00FA0DC5" w:rsidP="00FA0DC5">
            <w:pPr>
              <w:spacing w:line="360" w:lineRule="auto"/>
              <w:jc w:val="center"/>
            </w:pPr>
            <w:r>
              <w:t>24 (80%)</w:t>
            </w:r>
          </w:p>
          <w:p w:rsidR="00FA0DC5" w:rsidRDefault="00FA0DC5" w:rsidP="00FA0DC5">
            <w:pPr>
              <w:spacing w:line="360" w:lineRule="auto"/>
              <w:jc w:val="center"/>
            </w:pPr>
            <w:r>
              <w:t>24 (80%)</w:t>
            </w:r>
          </w:p>
          <w:p w:rsidR="00FA0DC5" w:rsidRPr="00EA1F45" w:rsidRDefault="00FA0DC5" w:rsidP="00FA0DC5">
            <w:pPr>
              <w:spacing w:line="360" w:lineRule="auto"/>
              <w:jc w:val="center"/>
            </w:pPr>
            <w:r>
              <w:t>25 (83%)</w:t>
            </w:r>
          </w:p>
          <w:p w:rsidR="004834AA" w:rsidRPr="00EA1F45" w:rsidRDefault="004834AA" w:rsidP="00EA4238"/>
          <w:p w:rsidR="004834AA" w:rsidRPr="00EA1F45" w:rsidRDefault="004834AA" w:rsidP="00EA4238">
            <w:pPr>
              <w:rPr>
                <w:lang w:val="es-PE" w:eastAsia="en-US"/>
              </w:rPr>
            </w:pPr>
            <w:r w:rsidRPr="00EA1F45">
              <w:t xml:space="preserve">                    </w:t>
            </w:r>
          </w:p>
          <w:p w:rsidR="004834AA" w:rsidRPr="00EA1F45" w:rsidRDefault="004834AA" w:rsidP="00EA4238">
            <w:pPr>
              <w:rPr>
                <w:lang w:val="es-PE" w:eastAsia="en-US"/>
              </w:rPr>
            </w:pPr>
          </w:p>
        </w:tc>
        <w:tc>
          <w:tcPr>
            <w:tcW w:w="3260" w:type="dxa"/>
            <w:tcBorders>
              <w:top w:val="single" w:sz="4" w:space="0" w:color="auto"/>
              <w:left w:val="single" w:sz="4" w:space="0" w:color="auto"/>
              <w:bottom w:val="single" w:sz="4" w:space="0" w:color="auto"/>
              <w:right w:val="single" w:sz="4" w:space="0" w:color="auto"/>
            </w:tcBorders>
          </w:tcPr>
          <w:p w:rsidR="004834AA" w:rsidRPr="00EA1F45" w:rsidRDefault="004834AA" w:rsidP="00EA4238">
            <w:pPr>
              <w:jc w:val="center"/>
            </w:pPr>
          </w:p>
          <w:p w:rsidR="00FA0DC5" w:rsidRDefault="00FA0DC5" w:rsidP="00FA0DC5">
            <w:pPr>
              <w:spacing w:line="360" w:lineRule="auto"/>
              <w:jc w:val="center"/>
            </w:pPr>
            <w:r>
              <w:t>7 (23%)</w:t>
            </w:r>
          </w:p>
          <w:p w:rsidR="00FA0DC5" w:rsidRDefault="00FA0DC5" w:rsidP="00FA0DC5">
            <w:pPr>
              <w:spacing w:line="360" w:lineRule="auto"/>
              <w:jc w:val="center"/>
            </w:pPr>
            <w:r>
              <w:t>5 (17%)</w:t>
            </w:r>
          </w:p>
          <w:p w:rsidR="00FA0DC5" w:rsidRDefault="00FA0DC5" w:rsidP="00FA0DC5">
            <w:pPr>
              <w:spacing w:line="360" w:lineRule="auto"/>
              <w:jc w:val="center"/>
            </w:pPr>
            <w:r>
              <w:t>6 (20%)</w:t>
            </w:r>
          </w:p>
          <w:p w:rsidR="00FA0DC5" w:rsidRPr="00EA1F45" w:rsidRDefault="00FA0DC5" w:rsidP="00FA0DC5">
            <w:pPr>
              <w:spacing w:line="360" w:lineRule="auto"/>
              <w:jc w:val="center"/>
            </w:pPr>
            <w:r>
              <w:t>4 (13%)</w:t>
            </w:r>
          </w:p>
          <w:p w:rsidR="004834AA" w:rsidRPr="00EA1F45" w:rsidRDefault="004834AA" w:rsidP="00EA4238">
            <w:pPr>
              <w:jc w:val="center"/>
            </w:pPr>
          </w:p>
          <w:p w:rsidR="004834AA" w:rsidRPr="00EA1F45" w:rsidRDefault="004834AA" w:rsidP="00EA4238">
            <w:pPr>
              <w:jc w:val="center"/>
            </w:pPr>
          </w:p>
          <w:p w:rsidR="004834AA" w:rsidRPr="00EA1F45" w:rsidRDefault="004834AA" w:rsidP="00EA4238">
            <w:pPr>
              <w:jc w:val="center"/>
              <w:rPr>
                <w:lang w:val="es-PE" w:eastAsia="en-US"/>
              </w:rPr>
            </w:pPr>
            <w:r w:rsidRPr="00EA1F45">
              <w:t>.</w:t>
            </w:r>
          </w:p>
        </w:tc>
      </w:tr>
    </w:tbl>
    <w:p w:rsidR="004834AA" w:rsidRPr="00EA1F45" w:rsidRDefault="004834AA" w:rsidP="004834AA">
      <w:pPr>
        <w:spacing w:line="480" w:lineRule="auto"/>
      </w:pPr>
    </w:p>
    <w:p w:rsidR="004834AA" w:rsidRPr="00EA1F45" w:rsidRDefault="00467B73" w:rsidP="004834AA">
      <w:pPr>
        <w:spacing w:line="480" w:lineRule="auto"/>
        <w:rPr>
          <w:lang w:val="es-PE" w:eastAsia="en-US"/>
        </w:rPr>
      </w:pPr>
      <w:r>
        <w:t xml:space="preserve">FUENTE: HOSPITAL VICTOR LAZARTE ECHEGARAY </w:t>
      </w:r>
      <w:r w:rsidR="004834AA" w:rsidRPr="00EA1F45">
        <w:t>-</w:t>
      </w:r>
      <w:r>
        <w:t xml:space="preserve"> </w:t>
      </w:r>
      <w:r w:rsidR="004834AA" w:rsidRPr="00EA1F45">
        <w:t>Archivo de historias clínicas:</w:t>
      </w:r>
      <w:r w:rsidR="00BD7E07">
        <w:t xml:space="preserve"> </w:t>
      </w:r>
      <w:r w:rsidR="00D72040">
        <w:t>2014</w:t>
      </w:r>
    </w:p>
    <w:p w:rsidR="004834AA" w:rsidRPr="00EA1F45" w:rsidRDefault="004834AA" w:rsidP="004834AA">
      <w:pPr>
        <w:spacing w:line="480" w:lineRule="auto"/>
        <w:jc w:val="both"/>
      </w:pPr>
    </w:p>
    <w:p w:rsidR="004834AA" w:rsidRPr="00EA1F45" w:rsidRDefault="004834AA" w:rsidP="004834AA">
      <w:pPr>
        <w:spacing w:line="480" w:lineRule="auto"/>
        <w:rPr>
          <w:b/>
          <w:noProof/>
          <w:lang w:eastAsia="es-PE"/>
        </w:rPr>
      </w:pPr>
    </w:p>
    <w:p w:rsidR="004834AA" w:rsidRDefault="004C0E4F" w:rsidP="004834AA">
      <w:pPr>
        <w:spacing w:line="480" w:lineRule="auto"/>
        <w:jc w:val="both"/>
        <w:rPr>
          <w:b/>
        </w:rPr>
      </w:pPr>
      <w:r>
        <w:rPr>
          <w:b/>
        </w:rPr>
        <w:lastRenderedPageBreak/>
        <w:t xml:space="preserve">Tabla N° </w:t>
      </w:r>
      <w:r w:rsidR="004834AA" w:rsidRPr="00EA1F45">
        <w:rPr>
          <w:b/>
        </w:rPr>
        <w:t xml:space="preserve">2: </w:t>
      </w:r>
      <w:r w:rsidR="00FA0DC5">
        <w:rPr>
          <w:b/>
        </w:rPr>
        <w:t>Valor de la</w:t>
      </w:r>
      <w:r w:rsidR="00FA0DC5" w:rsidRPr="00FA0DC5">
        <w:rPr>
          <w:b/>
        </w:rPr>
        <w:t xml:space="preserve"> </w:t>
      </w:r>
      <w:r w:rsidR="00FA0DC5" w:rsidRPr="00FA0DC5">
        <w:rPr>
          <w:rFonts w:eastAsia="Calibri"/>
          <w:b/>
          <w:lang w:val="es-PE" w:eastAsia="en-US"/>
        </w:rPr>
        <w:t xml:space="preserve">hipoecogenicidad en la predicción de malignidad en nódulos tiroideos </w:t>
      </w:r>
      <w:r w:rsidR="00FA0DC5" w:rsidRPr="00556CD4">
        <w:rPr>
          <w:b/>
        </w:rPr>
        <w:t xml:space="preserve">en el estudio </w:t>
      </w:r>
      <w:r w:rsidR="00FA0DC5">
        <w:rPr>
          <w:rFonts w:eastAsia="Calibri"/>
          <w:b/>
          <w:lang w:val="es-PE" w:eastAsia="en-US"/>
        </w:rPr>
        <w:t>Hospital Víctor Lazarte Echegaray</w:t>
      </w:r>
      <w:r w:rsidR="00FA0DC5" w:rsidRPr="00556CD4">
        <w:rPr>
          <w:rFonts w:eastAsia="Calibri"/>
          <w:b/>
          <w:lang w:val="es-PE" w:eastAsia="en-US"/>
        </w:rPr>
        <w:t xml:space="preserve"> durante el periodo Enero 2010 – Diciembre 2013:</w:t>
      </w:r>
    </w:p>
    <w:p w:rsidR="00FA0DC5" w:rsidRDefault="00FA0DC5" w:rsidP="004834AA">
      <w:pPr>
        <w:spacing w:line="480" w:lineRule="auto"/>
        <w:jc w:val="both"/>
        <w:rPr>
          <w:b/>
        </w:rPr>
      </w:pPr>
    </w:p>
    <w:p w:rsidR="00FA0DC5" w:rsidRPr="00EA1F45" w:rsidRDefault="00FA0DC5" w:rsidP="004834AA">
      <w:pPr>
        <w:spacing w:line="480" w:lineRule="auto"/>
        <w:jc w:val="both"/>
        <w:rPr>
          <w:b/>
          <w:lang w:eastAsia="en-US"/>
        </w:rPr>
      </w:pPr>
    </w:p>
    <w:tbl>
      <w:tblPr>
        <w:tblStyle w:val="Tablabsica1"/>
        <w:tblW w:w="0" w:type="auto"/>
        <w:jc w:val="center"/>
        <w:tblLook w:val="01E0" w:firstRow="1" w:lastRow="1" w:firstColumn="1" w:lastColumn="1" w:noHBand="0" w:noVBand="0"/>
      </w:tblPr>
      <w:tblGrid>
        <w:gridCol w:w="2519"/>
        <w:gridCol w:w="1733"/>
        <w:gridCol w:w="2113"/>
        <w:gridCol w:w="2122"/>
      </w:tblGrid>
      <w:tr w:rsidR="004834AA" w:rsidRPr="00EA1F45" w:rsidTr="00BD7E07">
        <w:trPr>
          <w:cnfStyle w:val="100000000000" w:firstRow="1" w:lastRow="0" w:firstColumn="0" w:lastColumn="0" w:oddVBand="0" w:evenVBand="0" w:oddHBand="0" w:evenHBand="0" w:firstRowFirstColumn="0" w:firstRowLastColumn="0" w:lastRowFirstColumn="0" w:lastRowLastColumn="0"/>
          <w:trHeight w:val="277"/>
          <w:jc w:val="center"/>
        </w:trPr>
        <w:tc>
          <w:tcPr>
            <w:tcW w:w="2519" w:type="dxa"/>
            <w:vMerge w:val="restart"/>
            <w:tcBorders>
              <w:top w:val="single" w:sz="12" w:space="0" w:color="008000"/>
              <w:left w:val="nil"/>
              <w:right w:val="nil"/>
            </w:tcBorders>
          </w:tcPr>
          <w:p w:rsidR="004834AA" w:rsidRPr="00EA1F45" w:rsidRDefault="004834AA" w:rsidP="00EA4238">
            <w:pPr>
              <w:spacing w:line="480" w:lineRule="auto"/>
              <w:rPr>
                <w:b/>
              </w:rPr>
            </w:pPr>
          </w:p>
          <w:p w:rsidR="004834AA" w:rsidRPr="00EA1F45" w:rsidRDefault="00FA0DC5" w:rsidP="00EA4238">
            <w:pPr>
              <w:spacing w:line="480" w:lineRule="auto"/>
              <w:rPr>
                <w:b/>
                <w:lang w:val="es-PE" w:eastAsia="es-PE"/>
              </w:rPr>
            </w:pPr>
            <w:r>
              <w:rPr>
                <w:b/>
              </w:rPr>
              <w:t>Hipoecogenicidad</w:t>
            </w:r>
          </w:p>
        </w:tc>
        <w:tc>
          <w:tcPr>
            <w:tcW w:w="3846" w:type="dxa"/>
            <w:gridSpan w:val="2"/>
            <w:tcBorders>
              <w:top w:val="single" w:sz="12" w:space="0" w:color="008000"/>
              <w:left w:val="nil"/>
              <w:right w:val="nil"/>
            </w:tcBorders>
            <w:hideMark/>
          </w:tcPr>
          <w:p w:rsidR="004834AA" w:rsidRPr="00EA1F45" w:rsidRDefault="00A23C16" w:rsidP="00EA4238">
            <w:pPr>
              <w:spacing w:line="480" w:lineRule="auto"/>
              <w:jc w:val="center"/>
              <w:rPr>
                <w:b/>
                <w:lang w:val="es-PE" w:eastAsia="es-PE"/>
              </w:rPr>
            </w:pPr>
            <w:r>
              <w:rPr>
                <w:b/>
              </w:rPr>
              <w:t xml:space="preserve">Malignidad en </w:t>
            </w:r>
            <w:r w:rsidR="00CF40EF">
              <w:rPr>
                <w:b/>
              </w:rPr>
              <w:t>nódulos</w:t>
            </w:r>
          </w:p>
        </w:tc>
        <w:tc>
          <w:tcPr>
            <w:tcW w:w="2122" w:type="dxa"/>
            <w:vMerge w:val="restart"/>
            <w:tcBorders>
              <w:top w:val="single" w:sz="12" w:space="0" w:color="008000"/>
              <w:left w:val="nil"/>
              <w:right w:val="nil"/>
            </w:tcBorders>
          </w:tcPr>
          <w:p w:rsidR="004834AA" w:rsidRPr="00EA1F45" w:rsidRDefault="004834AA" w:rsidP="00EA4238">
            <w:pPr>
              <w:spacing w:line="480" w:lineRule="auto"/>
              <w:ind w:left="720"/>
              <w:jc w:val="center"/>
              <w:rPr>
                <w:b/>
              </w:rPr>
            </w:pPr>
          </w:p>
          <w:p w:rsidR="004834AA" w:rsidRPr="00EA1F45" w:rsidRDefault="004834AA" w:rsidP="00EA4238">
            <w:pPr>
              <w:spacing w:line="480" w:lineRule="auto"/>
              <w:jc w:val="center"/>
              <w:rPr>
                <w:b/>
                <w:lang w:val="es-PE" w:eastAsia="es-PE"/>
              </w:rPr>
            </w:pPr>
            <w:r w:rsidRPr="00EA1F45">
              <w:rPr>
                <w:b/>
              </w:rPr>
              <w:t>Total</w:t>
            </w:r>
          </w:p>
        </w:tc>
      </w:tr>
      <w:tr w:rsidR="004834AA" w:rsidRPr="00EA1F45" w:rsidTr="00BD7E07">
        <w:trPr>
          <w:trHeight w:val="276"/>
          <w:jc w:val="center"/>
        </w:trPr>
        <w:tc>
          <w:tcPr>
            <w:tcW w:w="2519" w:type="dxa"/>
            <w:vMerge/>
            <w:tcBorders>
              <w:top w:val="single" w:sz="12" w:space="0" w:color="008000"/>
              <w:left w:val="nil"/>
              <w:bottom w:val="single" w:sz="6" w:space="0" w:color="008000"/>
              <w:right w:val="nil"/>
            </w:tcBorders>
            <w:vAlign w:val="center"/>
            <w:hideMark/>
          </w:tcPr>
          <w:p w:rsidR="004834AA" w:rsidRPr="00EA1F45" w:rsidRDefault="004834AA" w:rsidP="00EA4238">
            <w:pPr>
              <w:rPr>
                <w:b/>
                <w:lang w:val="es-PE" w:eastAsia="es-PE"/>
              </w:rPr>
            </w:pPr>
          </w:p>
        </w:tc>
        <w:tc>
          <w:tcPr>
            <w:tcW w:w="1733" w:type="dxa"/>
            <w:tcBorders>
              <w:top w:val="nil"/>
              <w:left w:val="nil"/>
              <w:bottom w:val="single" w:sz="6" w:space="0" w:color="008000"/>
              <w:right w:val="nil"/>
            </w:tcBorders>
            <w:hideMark/>
          </w:tcPr>
          <w:p w:rsidR="004834AA" w:rsidRPr="00EA1F45" w:rsidRDefault="004834AA" w:rsidP="00EA4238">
            <w:pPr>
              <w:spacing w:line="480" w:lineRule="auto"/>
              <w:jc w:val="center"/>
              <w:rPr>
                <w:b/>
                <w:lang w:val="es-PE" w:eastAsia="es-PE"/>
              </w:rPr>
            </w:pPr>
            <w:r w:rsidRPr="00EA1F45">
              <w:rPr>
                <w:b/>
              </w:rPr>
              <w:t>Si</w:t>
            </w:r>
          </w:p>
        </w:tc>
        <w:tc>
          <w:tcPr>
            <w:tcW w:w="2113" w:type="dxa"/>
            <w:tcBorders>
              <w:top w:val="nil"/>
              <w:left w:val="nil"/>
              <w:bottom w:val="single" w:sz="6" w:space="0" w:color="008000"/>
              <w:right w:val="nil"/>
            </w:tcBorders>
            <w:hideMark/>
          </w:tcPr>
          <w:p w:rsidR="004834AA" w:rsidRPr="00EA1F45" w:rsidRDefault="004834AA" w:rsidP="00EA4238">
            <w:pPr>
              <w:spacing w:line="480" w:lineRule="auto"/>
              <w:ind w:left="-2"/>
              <w:jc w:val="center"/>
              <w:rPr>
                <w:b/>
                <w:lang w:val="es-PE" w:eastAsia="es-PE"/>
              </w:rPr>
            </w:pPr>
            <w:r w:rsidRPr="00EA1F45">
              <w:rPr>
                <w:b/>
              </w:rPr>
              <w:t>No</w:t>
            </w:r>
          </w:p>
        </w:tc>
        <w:tc>
          <w:tcPr>
            <w:tcW w:w="0" w:type="auto"/>
            <w:vMerge/>
            <w:tcBorders>
              <w:top w:val="single" w:sz="12" w:space="0" w:color="008000"/>
              <w:left w:val="nil"/>
              <w:bottom w:val="single" w:sz="6" w:space="0" w:color="008000"/>
              <w:right w:val="nil"/>
            </w:tcBorders>
            <w:vAlign w:val="center"/>
            <w:hideMark/>
          </w:tcPr>
          <w:p w:rsidR="004834AA" w:rsidRPr="00EA1F45" w:rsidRDefault="004834AA" w:rsidP="00EA4238">
            <w:pPr>
              <w:rPr>
                <w:b/>
                <w:lang w:val="es-PE" w:eastAsia="es-PE"/>
              </w:rPr>
            </w:pPr>
          </w:p>
        </w:tc>
      </w:tr>
      <w:tr w:rsidR="004834AA" w:rsidRPr="00EA1F45" w:rsidTr="00BD7E07">
        <w:trPr>
          <w:jc w:val="center"/>
        </w:trPr>
        <w:tc>
          <w:tcPr>
            <w:tcW w:w="2519" w:type="dxa"/>
            <w:tcBorders>
              <w:top w:val="nil"/>
              <w:left w:val="nil"/>
              <w:bottom w:val="nil"/>
              <w:right w:val="nil"/>
            </w:tcBorders>
            <w:hideMark/>
          </w:tcPr>
          <w:p w:rsidR="004834AA" w:rsidRPr="00EA1F45" w:rsidRDefault="00BD7E07" w:rsidP="00EA4238">
            <w:pPr>
              <w:spacing w:line="480" w:lineRule="auto"/>
              <w:rPr>
                <w:b/>
                <w:lang w:val="es-PE" w:eastAsia="es-PE"/>
              </w:rPr>
            </w:pPr>
            <w:r>
              <w:rPr>
                <w:b/>
              </w:rPr>
              <w:t xml:space="preserve">    </w:t>
            </w:r>
            <w:r w:rsidR="00FA0DC5">
              <w:rPr>
                <w:b/>
              </w:rPr>
              <w:t xml:space="preserve">   Si</w:t>
            </w:r>
          </w:p>
        </w:tc>
        <w:tc>
          <w:tcPr>
            <w:tcW w:w="1733" w:type="dxa"/>
            <w:tcBorders>
              <w:top w:val="nil"/>
              <w:left w:val="nil"/>
              <w:bottom w:val="nil"/>
              <w:right w:val="nil"/>
            </w:tcBorders>
            <w:hideMark/>
          </w:tcPr>
          <w:p w:rsidR="004834AA" w:rsidRPr="00EA1F45" w:rsidRDefault="004834AA" w:rsidP="00EA4238">
            <w:pPr>
              <w:spacing w:line="480" w:lineRule="auto"/>
              <w:jc w:val="center"/>
              <w:rPr>
                <w:lang w:val="es-PE" w:eastAsia="es-PE"/>
              </w:rPr>
            </w:pPr>
            <w:r w:rsidRPr="00EA1F45">
              <w:t>2</w:t>
            </w:r>
            <w:r w:rsidR="00A23C16">
              <w:t xml:space="preserve">6 </w:t>
            </w:r>
          </w:p>
        </w:tc>
        <w:tc>
          <w:tcPr>
            <w:tcW w:w="2113" w:type="dxa"/>
            <w:tcBorders>
              <w:top w:val="nil"/>
              <w:left w:val="nil"/>
              <w:bottom w:val="nil"/>
              <w:right w:val="nil"/>
            </w:tcBorders>
            <w:hideMark/>
          </w:tcPr>
          <w:p w:rsidR="004834AA" w:rsidRPr="00EA1F45" w:rsidRDefault="00A23C16" w:rsidP="00EA4238">
            <w:pPr>
              <w:spacing w:line="480" w:lineRule="auto"/>
              <w:ind w:left="-2"/>
              <w:jc w:val="center"/>
              <w:rPr>
                <w:lang w:val="es-PE" w:eastAsia="es-PE"/>
              </w:rPr>
            </w:pPr>
            <w:r>
              <w:t>7</w:t>
            </w:r>
          </w:p>
        </w:tc>
        <w:tc>
          <w:tcPr>
            <w:tcW w:w="2122" w:type="dxa"/>
            <w:tcBorders>
              <w:top w:val="nil"/>
              <w:left w:val="nil"/>
              <w:bottom w:val="nil"/>
              <w:right w:val="nil"/>
            </w:tcBorders>
            <w:hideMark/>
          </w:tcPr>
          <w:p w:rsidR="004834AA" w:rsidRPr="00EA1F45" w:rsidRDefault="00A23C16" w:rsidP="00EA4238">
            <w:pPr>
              <w:spacing w:line="480" w:lineRule="auto"/>
              <w:jc w:val="center"/>
              <w:rPr>
                <w:b/>
                <w:lang w:val="es-PE" w:eastAsia="es-PE"/>
              </w:rPr>
            </w:pPr>
            <w:r>
              <w:rPr>
                <w:b/>
                <w:lang w:val="es-PE" w:eastAsia="es-PE"/>
              </w:rPr>
              <w:t>33</w:t>
            </w:r>
          </w:p>
        </w:tc>
      </w:tr>
      <w:tr w:rsidR="004834AA" w:rsidRPr="00EA1F45" w:rsidTr="00BD7E07">
        <w:trPr>
          <w:jc w:val="center"/>
        </w:trPr>
        <w:tc>
          <w:tcPr>
            <w:tcW w:w="2519" w:type="dxa"/>
            <w:tcBorders>
              <w:top w:val="nil"/>
              <w:left w:val="nil"/>
              <w:bottom w:val="nil"/>
              <w:right w:val="nil"/>
            </w:tcBorders>
            <w:hideMark/>
          </w:tcPr>
          <w:p w:rsidR="004834AA" w:rsidRPr="00EA1F45" w:rsidRDefault="00FA0DC5" w:rsidP="00EA4238">
            <w:pPr>
              <w:spacing w:line="480" w:lineRule="auto"/>
              <w:rPr>
                <w:b/>
                <w:lang w:val="es-PE" w:eastAsia="es-PE"/>
              </w:rPr>
            </w:pPr>
            <w:r>
              <w:rPr>
                <w:b/>
              </w:rPr>
              <w:t xml:space="preserve">       No</w:t>
            </w:r>
          </w:p>
        </w:tc>
        <w:tc>
          <w:tcPr>
            <w:tcW w:w="1733" w:type="dxa"/>
            <w:tcBorders>
              <w:top w:val="nil"/>
              <w:left w:val="nil"/>
              <w:bottom w:val="nil"/>
              <w:right w:val="nil"/>
            </w:tcBorders>
            <w:hideMark/>
          </w:tcPr>
          <w:p w:rsidR="004834AA" w:rsidRPr="00EA1F45" w:rsidRDefault="00A23C16" w:rsidP="00EA4238">
            <w:pPr>
              <w:spacing w:line="480" w:lineRule="auto"/>
              <w:rPr>
                <w:lang w:val="es-PE" w:eastAsia="es-PE"/>
              </w:rPr>
            </w:pPr>
            <w:r>
              <w:t xml:space="preserve">             </w:t>
            </w:r>
            <w:r w:rsidR="00DC11C7">
              <w:t>4</w:t>
            </w:r>
          </w:p>
        </w:tc>
        <w:tc>
          <w:tcPr>
            <w:tcW w:w="2113" w:type="dxa"/>
            <w:tcBorders>
              <w:top w:val="nil"/>
              <w:left w:val="nil"/>
              <w:bottom w:val="nil"/>
              <w:right w:val="nil"/>
            </w:tcBorders>
            <w:hideMark/>
          </w:tcPr>
          <w:p w:rsidR="004834AA" w:rsidRPr="00EA1F45" w:rsidRDefault="00A23C16" w:rsidP="00EA4238">
            <w:pPr>
              <w:spacing w:line="480" w:lineRule="auto"/>
              <w:ind w:left="-2"/>
              <w:jc w:val="center"/>
              <w:rPr>
                <w:lang w:val="es-PE" w:eastAsia="es-PE"/>
              </w:rPr>
            </w:pPr>
            <w:r>
              <w:t>23</w:t>
            </w:r>
          </w:p>
        </w:tc>
        <w:tc>
          <w:tcPr>
            <w:tcW w:w="2122" w:type="dxa"/>
            <w:tcBorders>
              <w:top w:val="nil"/>
              <w:left w:val="nil"/>
              <w:bottom w:val="nil"/>
              <w:right w:val="nil"/>
            </w:tcBorders>
            <w:hideMark/>
          </w:tcPr>
          <w:p w:rsidR="004834AA" w:rsidRPr="00EA1F45" w:rsidRDefault="00A23C16" w:rsidP="00EA4238">
            <w:pPr>
              <w:spacing w:line="480" w:lineRule="auto"/>
              <w:jc w:val="center"/>
              <w:rPr>
                <w:b/>
                <w:lang w:val="es-PE" w:eastAsia="es-PE"/>
              </w:rPr>
            </w:pPr>
            <w:r>
              <w:rPr>
                <w:b/>
              </w:rPr>
              <w:t>27</w:t>
            </w:r>
          </w:p>
        </w:tc>
      </w:tr>
      <w:tr w:rsidR="004834AA" w:rsidRPr="00EA1F45" w:rsidTr="00BD7E07">
        <w:trPr>
          <w:cnfStyle w:val="010000000000" w:firstRow="0" w:lastRow="1" w:firstColumn="0" w:lastColumn="0" w:oddVBand="0" w:evenVBand="0" w:oddHBand="0" w:evenHBand="0" w:firstRowFirstColumn="0" w:firstRowLastColumn="0" w:lastRowFirstColumn="0" w:lastRowLastColumn="0"/>
          <w:jc w:val="center"/>
        </w:trPr>
        <w:tc>
          <w:tcPr>
            <w:tcW w:w="2519" w:type="dxa"/>
            <w:tcBorders>
              <w:left w:val="nil"/>
              <w:bottom w:val="single" w:sz="12" w:space="0" w:color="008000"/>
              <w:right w:val="nil"/>
            </w:tcBorders>
            <w:hideMark/>
          </w:tcPr>
          <w:p w:rsidR="004834AA" w:rsidRPr="00EA1F45" w:rsidRDefault="004834AA" w:rsidP="00EA4238">
            <w:pPr>
              <w:spacing w:line="480" w:lineRule="auto"/>
              <w:jc w:val="center"/>
              <w:rPr>
                <w:b/>
                <w:lang w:val="es-PE" w:eastAsia="es-PE"/>
              </w:rPr>
            </w:pPr>
            <w:r w:rsidRPr="00EA1F45">
              <w:rPr>
                <w:b/>
              </w:rPr>
              <w:t>Total</w:t>
            </w:r>
          </w:p>
        </w:tc>
        <w:tc>
          <w:tcPr>
            <w:tcW w:w="1733" w:type="dxa"/>
            <w:tcBorders>
              <w:left w:val="nil"/>
              <w:bottom w:val="single" w:sz="12" w:space="0" w:color="008000"/>
              <w:right w:val="nil"/>
            </w:tcBorders>
            <w:hideMark/>
          </w:tcPr>
          <w:p w:rsidR="004834AA" w:rsidRPr="00EA1F45" w:rsidRDefault="00A23C16" w:rsidP="00EA4238">
            <w:pPr>
              <w:spacing w:line="480" w:lineRule="auto"/>
              <w:jc w:val="center"/>
              <w:rPr>
                <w:b/>
                <w:lang w:val="es-PE" w:eastAsia="es-PE"/>
              </w:rPr>
            </w:pPr>
            <w:r>
              <w:rPr>
                <w:b/>
              </w:rPr>
              <w:t>30</w:t>
            </w:r>
          </w:p>
        </w:tc>
        <w:tc>
          <w:tcPr>
            <w:tcW w:w="2113" w:type="dxa"/>
            <w:tcBorders>
              <w:left w:val="nil"/>
              <w:bottom w:val="single" w:sz="12" w:space="0" w:color="008000"/>
              <w:right w:val="nil"/>
            </w:tcBorders>
            <w:hideMark/>
          </w:tcPr>
          <w:p w:rsidR="004834AA" w:rsidRPr="00EA1F45" w:rsidRDefault="00A23C16" w:rsidP="00EA4238">
            <w:pPr>
              <w:spacing w:line="480" w:lineRule="auto"/>
              <w:ind w:left="-2"/>
              <w:jc w:val="center"/>
              <w:rPr>
                <w:b/>
                <w:lang w:val="es-PE" w:eastAsia="es-PE"/>
              </w:rPr>
            </w:pPr>
            <w:r>
              <w:rPr>
                <w:b/>
              </w:rPr>
              <w:t>30</w:t>
            </w:r>
          </w:p>
        </w:tc>
        <w:tc>
          <w:tcPr>
            <w:tcW w:w="2122" w:type="dxa"/>
            <w:tcBorders>
              <w:left w:val="nil"/>
              <w:bottom w:val="single" w:sz="12" w:space="0" w:color="008000"/>
              <w:right w:val="nil"/>
            </w:tcBorders>
            <w:hideMark/>
          </w:tcPr>
          <w:p w:rsidR="004834AA" w:rsidRPr="00EA1F45" w:rsidRDefault="00A23C16" w:rsidP="00EA4238">
            <w:pPr>
              <w:spacing w:line="480" w:lineRule="auto"/>
              <w:jc w:val="center"/>
              <w:rPr>
                <w:b/>
                <w:lang w:val="es-PE" w:eastAsia="es-PE"/>
              </w:rPr>
            </w:pPr>
            <w:r>
              <w:rPr>
                <w:b/>
              </w:rPr>
              <w:t>60</w:t>
            </w:r>
          </w:p>
        </w:tc>
      </w:tr>
    </w:tbl>
    <w:p w:rsidR="004834AA" w:rsidRPr="00EA1F45" w:rsidRDefault="00A23C16" w:rsidP="004834AA">
      <w:pPr>
        <w:spacing w:line="480" w:lineRule="auto"/>
        <w:rPr>
          <w:lang w:val="es-PE" w:eastAsia="en-US"/>
        </w:rPr>
      </w:pPr>
      <w:r>
        <w:t>FUENTE: HOSPITAL VICTOR LAZARTE ECHEGARAY</w:t>
      </w:r>
      <w:r w:rsidR="004834AA" w:rsidRPr="00EA1F45">
        <w:t>-Ar</w:t>
      </w:r>
      <w:r w:rsidR="00BD7E07">
        <w:t>chivo de historias clínicas-2014</w:t>
      </w:r>
    </w:p>
    <w:p w:rsidR="00DC11C7" w:rsidRPr="00EA1F45" w:rsidRDefault="00DC11C7" w:rsidP="00A23C16">
      <w:pPr>
        <w:spacing w:line="480" w:lineRule="auto"/>
        <w:contextualSpacing/>
      </w:pPr>
    </w:p>
    <w:p w:rsidR="004834AA" w:rsidRPr="00EA1F45" w:rsidRDefault="00A23C16" w:rsidP="004834AA">
      <w:pPr>
        <w:numPr>
          <w:ilvl w:val="0"/>
          <w:numId w:val="2"/>
        </w:numPr>
        <w:spacing w:after="200" w:line="480" w:lineRule="auto"/>
        <w:contextualSpacing/>
      </w:pPr>
      <w:r>
        <w:t>Sensibilidad: 87</w:t>
      </w:r>
      <w:r w:rsidR="004834AA" w:rsidRPr="00EA1F45">
        <w:t>%</w:t>
      </w:r>
    </w:p>
    <w:p w:rsidR="004834AA" w:rsidRPr="00EA1F45" w:rsidRDefault="00A23C16" w:rsidP="004834AA">
      <w:pPr>
        <w:numPr>
          <w:ilvl w:val="0"/>
          <w:numId w:val="2"/>
        </w:numPr>
        <w:spacing w:after="200" w:line="480" w:lineRule="auto"/>
        <w:contextualSpacing/>
      </w:pPr>
      <w:r>
        <w:t>Especificidad: 77</w:t>
      </w:r>
      <w:r w:rsidR="004834AA" w:rsidRPr="00EA1F45">
        <w:t>%</w:t>
      </w:r>
    </w:p>
    <w:p w:rsidR="004834AA" w:rsidRPr="00EA1F45" w:rsidRDefault="00CF40EF" w:rsidP="004834AA">
      <w:pPr>
        <w:numPr>
          <w:ilvl w:val="0"/>
          <w:numId w:val="2"/>
        </w:numPr>
        <w:spacing w:after="200" w:line="480" w:lineRule="auto"/>
        <w:contextualSpacing/>
      </w:pPr>
      <w:r>
        <w:t>Valor predictivo positivo: 79</w:t>
      </w:r>
      <w:r w:rsidR="004834AA" w:rsidRPr="00EA1F45">
        <w:t>%</w:t>
      </w:r>
    </w:p>
    <w:p w:rsidR="004834AA" w:rsidRPr="00EA1F45" w:rsidRDefault="00CF40EF" w:rsidP="004834AA">
      <w:pPr>
        <w:numPr>
          <w:ilvl w:val="0"/>
          <w:numId w:val="2"/>
        </w:numPr>
        <w:spacing w:after="200" w:line="480" w:lineRule="auto"/>
        <w:contextualSpacing/>
      </w:pPr>
      <w:r>
        <w:t>Valor predictivo negativo: 85</w:t>
      </w:r>
      <w:r w:rsidR="004834AA" w:rsidRPr="00EA1F45">
        <w:t>%</w:t>
      </w:r>
    </w:p>
    <w:p w:rsidR="004834AA" w:rsidRPr="00EA1F45" w:rsidRDefault="00A23C16" w:rsidP="004834AA">
      <w:pPr>
        <w:numPr>
          <w:ilvl w:val="0"/>
          <w:numId w:val="2"/>
        </w:numPr>
        <w:spacing w:after="200" w:line="480" w:lineRule="auto"/>
        <w:contextualSpacing/>
      </w:pPr>
      <w:r>
        <w:t>Chi Cuadrado: 41.3</w:t>
      </w:r>
    </w:p>
    <w:p w:rsidR="004834AA" w:rsidRPr="00EA1F45" w:rsidRDefault="00A23C16" w:rsidP="004834AA">
      <w:pPr>
        <w:numPr>
          <w:ilvl w:val="0"/>
          <w:numId w:val="2"/>
        </w:numPr>
        <w:spacing w:after="200" w:line="480" w:lineRule="auto"/>
        <w:contextualSpacing/>
      </w:pPr>
      <w:r>
        <w:t>p&lt;0.01</w:t>
      </w:r>
      <w:r w:rsidR="004834AA" w:rsidRPr="00EA1F45">
        <w:t>.</w:t>
      </w:r>
    </w:p>
    <w:p w:rsidR="004834AA" w:rsidRPr="00EA1F45" w:rsidRDefault="004834AA" w:rsidP="004834AA">
      <w:pPr>
        <w:spacing w:after="200" w:line="480" w:lineRule="auto"/>
        <w:ind w:left="360"/>
        <w:contextualSpacing/>
      </w:pPr>
    </w:p>
    <w:p w:rsidR="004834AA" w:rsidRPr="00EA1F45" w:rsidRDefault="004834AA" w:rsidP="004834AA">
      <w:pPr>
        <w:spacing w:line="480" w:lineRule="auto"/>
        <w:jc w:val="center"/>
        <w:rPr>
          <w:b/>
          <w:noProof/>
          <w:lang w:eastAsia="es-PE"/>
        </w:rPr>
      </w:pPr>
    </w:p>
    <w:p w:rsidR="004834AA" w:rsidRPr="00EA1F45" w:rsidRDefault="004834AA" w:rsidP="004834AA">
      <w:pPr>
        <w:spacing w:line="480" w:lineRule="auto"/>
        <w:jc w:val="center"/>
        <w:rPr>
          <w:b/>
          <w:noProof/>
          <w:lang w:eastAsia="es-PE"/>
        </w:rPr>
      </w:pPr>
    </w:p>
    <w:p w:rsidR="004834AA" w:rsidRPr="00EA1F45" w:rsidRDefault="004834AA" w:rsidP="004834AA">
      <w:pPr>
        <w:spacing w:line="480" w:lineRule="auto"/>
      </w:pPr>
    </w:p>
    <w:p w:rsidR="004834AA" w:rsidRPr="00EA1F45" w:rsidRDefault="004834AA" w:rsidP="004834AA">
      <w:pPr>
        <w:spacing w:line="480" w:lineRule="auto"/>
      </w:pPr>
    </w:p>
    <w:p w:rsidR="004834AA" w:rsidRPr="00EA1F45" w:rsidRDefault="004C0E4F" w:rsidP="004834AA">
      <w:pPr>
        <w:spacing w:line="480" w:lineRule="auto"/>
        <w:jc w:val="both"/>
        <w:rPr>
          <w:b/>
        </w:rPr>
      </w:pPr>
      <w:r>
        <w:rPr>
          <w:b/>
        </w:rPr>
        <w:t xml:space="preserve">Grafico  N° </w:t>
      </w:r>
      <w:r w:rsidR="004834AA" w:rsidRPr="00EA1F45">
        <w:rPr>
          <w:b/>
        </w:rPr>
        <w:t xml:space="preserve">1: </w:t>
      </w:r>
      <w:r w:rsidR="00A23C16">
        <w:rPr>
          <w:b/>
        </w:rPr>
        <w:t>Valor de la</w:t>
      </w:r>
      <w:r w:rsidR="00A23C16" w:rsidRPr="00FA0DC5">
        <w:rPr>
          <w:b/>
        </w:rPr>
        <w:t xml:space="preserve"> </w:t>
      </w:r>
      <w:r w:rsidR="00A23C16" w:rsidRPr="00FA0DC5">
        <w:rPr>
          <w:rFonts w:eastAsia="Calibri"/>
          <w:b/>
          <w:lang w:val="es-PE" w:eastAsia="en-US"/>
        </w:rPr>
        <w:t xml:space="preserve">hipoecogenicidad en la predicción de malignidad en nódulos tiroideos </w:t>
      </w:r>
      <w:r w:rsidR="00A23C16" w:rsidRPr="00556CD4">
        <w:rPr>
          <w:b/>
        </w:rPr>
        <w:t xml:space="preserve">en el estudio </w:t>
      </w:r>
      <w:r w:rsidR="00A23C16">
        <w:rPr>
          <w:rFonts w:eastAsia="Calibri"/>
          <w:b/>
          <w:lang w:val="es-PE" w:eastAsia="en-US"/>
        </w:rPr>
        <w:t>Hospital Víctor Lazarte Echegaray</w:t>
      </w:r>
      <w:r w:rsidR="00A23C16" w:rsidRPr="00556CD4">
        <w:rPr>
          <w:rFonts w:eastAsia="Calibri"/>
          <w:b/>
          <w:lang w:val="es-PE" w:eastAsia="en-US"/>
        </w:rPr>
        <w:t xml:space="preserve"> durante el periodo Enero 2010 – Diciembre 2013:</w:t>
      </w:r>
    </w:p>
    <w:p w:rsidR="004834AA" w:rsidRPr="00EA1F45" w:rsidRDefault="004834AA" w:rsidP="004834AA">
      <w:pPr>
        <w:spacing w:line="480" w:lineRule="auto"/>
      </w:pPr>
    </w:p>
    <w:p w:rsidR="004834AA" w:rsidRPr="00EA1F45" w:rsidRDefault="004834AA" w:rsidP="004834AA">
      <w:pPr>
        <w:spacing w:line="480" w:lineRule="auto"/>
      </w:pPr>
    </w:p>
    <w:p w:rsidR="004834AA" w:rsidRPr="00EA1F45" w:rsidRDefault="004834AA" w:rsidP="004834AA">
      <w:pPr>
        <w:spacing w:line="480" w:lineRule="auto"/>
      </w:pPr>
      <w:r w:rsidRPr="00EA1F45">
        <w:rPr>
          <w:rFonts w:eastAsiaTheme="minorHAnsi"/>
          <w:noProof/>
          <w:lang w:val="es-PE" w:eastAsia="es-PE"/>
        </w:rPr>
        <w:drawing>
          <wp:inline distT="0" distB="0" distL="0" distR="0">
            <wp:extent cx="5629275" cy="3267075"/>
            <wp:effectExtent l="0" t="0" r="0" b="0"/>
            <wp:docPr id="1" name="Objet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834AA" w:rsidRPr="00EA1F45" w:rsidRDefault="004834AA" w:rsidP="004834AA">
      <w:pPr>
        <w:spacing w:line="480" w:lineRule="auto"/>
      </w:pPr>
    </w:p>
    <w:p w:rsidR="004834AA" w:rsidRPr="00EA1F45" w:rsidRDefault="004834AA" w:rsidP="004834AA">
      <w:pPr>
        <w:spacing w:line="480" w:lineRule="auto"/>
      </w:pPr>
      <w:r w:rsidRPr="00EA1F45">
        <w:t>En e</w:t>
      </w:r>
      <w:r w:rsidR="00DC11C7">
        <w:t>l grupo con</w:t>
      </w:r>
      <w:r w:rsidR="00BD7E07">
        <w:t xml:space="preserve"> </w:t>
      </w:r>
      <w:r w:rsidR="00CF40EF">
        <w:t xml:space="preserve">nódulos malignos el 87% </w:t>
      </w:r>
      <w:r w:rsidR="00BD7E07">
        <w:t xml:space="preserve"> </w:t>
      </w:r>
      <w:r w:rsidR="00DC11C7">
        <w:t xml:space="preserve"> </w:t>
      </w:r>
      <w:r w:rsidR="00CF40EF">
        <w:t>presentaron hipoecogenicidad mientras que en el grupo con nódulos benignos el 23% presentaron hipoecogenicidad.</w:t>
      </w:r>
    </w:p>
    <w:p w:rsidR="004834AA" w:rsidRPr="00EA1F45" w:rsidRDefault="004834AA" w:rsidP="004834AA">
      <w:pPr>
        <w:spacing w:line="480" w:lineRule="auto"/>
      </w:pPr>
    </w:p>
    <w:p w:rsidR="004834AA" w:rsidRPr="00EA1F45" w:rsidRDefault="004834AA" w:rsidP="004834AA">
      <w:pPr>
        <w:spacing w:line="480" w:lineRule="auto"/>
      </w:pPr>
    </w:p>
    <w:p w:rsidR="004834AA" w:rsidRPr="00EA1F45" w:rsidRDefault="004834AA" w:rsidP="004834AA">
      <w:pPr>
        <w:spacing w:line="480" w:lineRule="auto"/>
      </w:pPr>
    </w:p>
    <w:p w:rsidR="004834AA" w:rsidRPr="00EA1F45" w:rsidRDefault="004834AA" w:rsidP="004834AA">
      <w:pPr>
        <w:spacing w:line="480" w:lineRule="auto"/>
      </w:pPr>
    </w:p>
    <w:p w:rsidR="00A212D4" w:rsidRDefault="00A212D4" w:rsidP="004834AA">
      <w:pPr>
        <w:spacing w:line="480" w:lineRule="auto"/>
      </w:pPr>
    </w:p>
    <w:p w:rsidR="00CF40EF" w:rsidRDefault="004C0E4F" w:rsidP="00CF40EF">
      <w:pPr>
        <w:spacing w:line="480" w:lineRule="auto"/>
        <w:jc w:val="both"/>
        <w:rPr>
          <w:b/>
        </w:rPr>
      </w:pPr>
      <w:r>
        <w:rPr>
          <w:b/>
        </w:rPr>
        <w:lastRenderedPageBreak/>
        <w:t xml:space="preserve">Tabla N° </w:t>
      </w:r>
      <w:r w:rsidR="00CF40EF">
        <w:rPr>
          <w:b/>
        </w:rPr>
        <w:t>3</w:t>
      </w:r>
      <w:r w:rsidR="00CF40EF" w:rsidRPr="00EA1F45">
        <w:rPr>
          <w:b/>
        </w:rPr>
        <w:t xml:space="preserve">: </w:t>
      </w:r>
      <w:r w:rsidR="00CF40EF">
        <w:rPr>
          <w:b/>
        </w:rPr>
        <w:t>Valor de las calcificaciones</w:t>
      </w:r>
      <w:r w:rsidR="00CF40EF" w:rsidRPr="00FA0DC5">
        <w:rPr>
          <w:rFonts w:eastAsia="Calibri"/>
          <w:b/>
          <w:lang w:val="es-PE" w:eastAsia="en-US"/>
        </w:rPr>
        <w:t xml:space="preserve"> en la predicción de malignidad en nódulos tiroideos </w:t>
      </w:r>
      <w:r w:rsidR="00CF40EF" w:rsidRPr="00556CD4">
        <w:rPr>
          <w:b/>
        </w:rPr>
        <w:t xml:space="preserve">en el estudio </w:t>
      </w:r>
      <w:r w:rsidR="00CF40EF">
        <w:rPr>
          <w:rFonts w:eastAsia="Calibri"/>
          <w:b/>
          <w:lang w:val="es-PE" w:eastAsia="en-US"/>
        </w:rPr>
        <w:t>Hospital Víctor Lazarte Echegaray</w:t>
      </w:r>
      <w:r w:rsidR="00CF40EF" w:rsidRPr="00556CD4">
        <w:rPr>
          <w:rFonts w:eastAsia="Calibri"/>
          <w:b/>
          <w:lang w:val="es-PE" w:eastAsia="en-US"/>
        </w:rPr>
        <w:t xml:space="preserve"> durante el periodo Enero 2010 – Diciembre 2013:</w:t>
      </w:r>
    </w:p>
    <w:p w:rsidR="00CF40EF" w:rsidRDefault="00CF40EF" w:rsidP="00CF40EF">
      <w:pPr>
        <w:spacing w:line="480" w:lineRule="auto"/>
        <w:jc w:val="both"/>
        <w:rPr>
          <w:b/>
        </w:rPr>
      </w:pPr>
    </w:p>
    <w:p w:rsidR="00CF40EF" w:rsidRPr="00EA1F45" w:rsidRDefault="00CF40EF" w:rsidP="00CF40EF">
      <w:pPr>
        <w:spacing w:line="480" w:lineRule="auto"/>
        <w:jc w:val="both"/>
        <w:rPr>
          <w:b/>
          <w:lang w:eastAsia="en-US"/>
        </w:rPr>
      </w:pPr>
    </w:p>
    <w:tbl>
      <w:tblPr>
        <w:tblStyle w:val="Tablabsica1"/>
        <w:tblW w:w="0" w:type="auto"/>
        <w:jc w:val="center"/>
        <w:tblLook w:val="01E0" w:firstRow="1" w:lastRow="1" w:firstColumn="1" w:lastColumn="1" w:noHBand="0" w:noVBand="0"/>
      </w:tblPr>
      <w:tblGrid>
        <w:gridCol w:w="2519"/>
        <w:gridCol w:w="1733"/>
        <w:gridCol w:w="2113"/>
        <w:gridCol w:w="2122"/>
      </w:tblGrid>
      <w:tr w:rsidR="00CF40EF" w:rsidRPr="00EA1F45" w:rsidTr="004D656E">
        <w:trPr>
          <w:cnfStyle w:val="100000000000" w:firstRow="1" w:lastRow="0" w:firstColumn="0" w:lastColumn="0" w:oddVBand="0" w:evenVBand="0" w:oddHBand="0" w:evenHBand="0" w:firstRowFirstColumn="0" w:firstRowLastColumn="0" w:lastRowFirstColumn="0" w:lastRowLastColumn="0"/>
          <w:trHeight w:val="277"/>
          <w:jc w:val="center"/>
        </w:trPr>
        <w:tc>
          <w:tcPr>
            <w:tcW w:w="2519" w:type="dxa"/>
            <w:vMerge w:val="restart"/>
            <w:tcBorders>
              <w:top w:val="single" w:sz="12" w:space="0" w:color="008000"/>
              <w:left w:val="nil"/>
              <w:right w:val="nil"/>
            </w:tcBorders>
          </w:tcPr>
          <w:p w:rsidR="00CF40EF" w:rsidRPr="00EA1F45" w:rsidRDefault="00CF40EF" w:rsidP="004D656E">
            <w:pPr>
              <w:spacing w:line="480" w:lineRule="auto"/>
              <w:rPr>
                <w:b/>
              </w:rPr>
            </w:pPr>
          </w:p>
          <w:p w:rsidR="00CF40EF" w:rsidRPr="00EA1F45" w:rsidRDefault="00CF40EF" w:rsidP="004D656E">
            <w:pPr>
              <w:spacing w:line="480" w:lineRule="auto"/>
              <w:rPr>
                <w:b/>
                <w:lang w:val="es-PE" w:eastAsia="es-PE"/>
              </w:rPr>
            </w:pPr>
            <w:r>
              <w:rPr>
                <w:b/>
              </w:rPr>
              <w:t>Calcificaciones</w:t>
            </w:r>
          </w:p>
        </w:tc>
        <w:tc>
          <w:tcPr>
            <w:tcW w:w="3846" w:type="dxa"/>
            <w:gridSpan w:val="2"/>
            <w:tcBorders>
              <w:top w:val="single" w:sz="12" w:space="0" w:color="008000"/>
              <w:left w:val="nil"/>
              <w:right w:val="nil"/>
            </w:tcBorders>
            <w:hideMark/>
          </w:tcPr>
          <w:p w:rsidR="00CF40EF" w:rsidRPr="00EA1F45" w:rsidRDefault="00CF40EF" w:rsidP="004D656E">
            <w:pPr>
              <w:spacing w:line="480" w:lineRule="auto"/>
              <w:jc w:val="center"/>
              <w:rPr>
                <w:b/>
                <w:lang w:val="es-PE" w:eastAsia="es-PE"/>
              </w:rPr>
            </w:pPr>
            <w:r>
              <w:rPr>
                <w:b/>
              </w:rPr>
              <w:t>Malignidad en nódulos</w:t>
            </w:r>
          </w:p>
        </w:tc>
        <w:tc>
          <w:tcPr>
            <w:tcW w:w="2122" w:type="dxa"/>
            <w:vMerge w:val="restart"/>
            <w:tcBorders>
              <w:top w:val="single" w:sz="12" w:space="0" w:color="008000"/>
              <w:left w:val="nil"/>
              <w:right w:val="nil"/>
            </w:tcBorders>
          </w:tcPr>
          <w:p w:rsidR="00CF40EF" w:rsidRPr="00EA1F45" w:rsidRDefault="00CF40EF" w:rsidP="004D656E">
            <w:pPr>
              <w:spacing w:line="480" w:lineRule="auto"/>
              <w:ind w:left="720"/>
              <w:jc w:val="center"/>
              <w:rPr>
                <w:b/>
              </w:rPr>
            </w:pPr>
          </w:p>
          <w:p w:rsidR="00CF40EF" w:rsidRPr="00EA1F45" w:rsidRDefault="00CF40EF" w:rsidP="004D656E">
            <w:pPr>
              <w:spacing w:line="480" w:lineRule="auto"/>
              <w:jc w:val="center"/>
              <w:rPr>
                <w:b/>
                <w:lang w:val="es-PE" w:eastAsia="es-PE"/>
              </w:rPr>
            </w:pPr>
            <w:r w:rsidRPr="00EA1F45">
              <w:rPr>
                <w:b/>
              </w:rPr>
              <w:t>Total</w:t>
            </w:r>
          </w:p>
        </w:tc>
      </w:tr>
      <w:tr w:rsidR="00CF40EF" w:rsidRPr="00EA1F45" w:rsidTr="004D656E">
        <w:trPr>
          <w:trHeight w:val="276"/>
          <w:jc w:val="center"/>
        </w:trPr>
        <w:tc>
          <w:tcPr>
            <w:tcW w:w="2519" w:type="dxa"/>
            <w:vMerge/>
            <w:tcBorders>
              <w:top w:val="single" w:sz="12" w:space="0" w:color="008000"/>
              <w:left w:val="nil"/>
              <w:bottom w:val="single" w:sz="6" w:space="0" w:color="008000"/>
              <w:right w:val="nil"/>
            </w:tcBorders>
            <w:vAlign w:val="center"/>
            <w:hideMark/>
          </w:tcPr>
          <w:p w:rsidR="00CF40EF" w:rsidRPr="00EA1F45" w:rsidRDefault="00CF40EF" w:rsidP="004D656E">
            <w:pPr>
              <w:rPr>
                <w:b/>
                <w:lang w:val="es-PE" w:eastAsia="es-PE"/>
              </w:rPr>
            </w:pPr>
          </w:p>
        </w:tc>
        <w:tc>
          <w:tcPr>
            <w:tcW w:w="1733" w:type="dxa"/>
            <w:tcBorders>
              <w:top w:val="nil"/>
              <w:left w:val="nil"/>
              <w:bottom w:val="single" w:sz="6" w:space="0" w:color="008000"/>
              <w:right w:val="nil"/>
            </w:tcBorders>
            <w:hideMark/>
          </w:tcPr>
          <w:p w:rsidR="00CF40EF" w:rsidRPr="00EA1F45" w:rsidRDefault="00CF40EF" w:rsidP="004D656E">
            <w:pPr>
              <w:spacing w:line="480" w:lineRule="auto"/>
              <w:jc w:val="center"/>
              <w:rPr>
                <w:b/>
                <w:lang w:val="es-PE" w:eastAsia="es-PE"/>
              </w:rPr>
            </w:pPr>
            <w:r w:rsidRPr="00EA1F45">
              <w:rPr>
                <w:b/>
              </w:rPr>
              <w:t>Si</w:t>
            </w:r>
          </w:p>
        </w:tc>
        <w:tc>
          <w:tcPr>
            <w:tcW w:w="2113" w:type="dxa"/>
            <w:tcBorders>
              <w:top w:val="nil"/>
              <w:left w:val="nil"/>
              <w:bottom w:val="single" w:sz="6" w:space="0" w:color="008000"/>
              <w:right w:val="nil"/>
            </w:tcBorders>
            <w:hideMark/>
          </w:tcPr>
          <w:p w:rsidR="00CF40EF" w:rsidRPr="00EA1F45" w:rsidRDefault="00CF40EF" w:rsidP="004D656E">
            <w:pPr>
              <w:spacing w:line="480" w:lineRule="auto"/>
              <w:ind w:left="-2"/>
              <w:jc w:val="center"/>
              <w:rPr>
                <w:b/>
                <w:lang w:val="es-PE" w:eastAsia="es-PE"/>
              </w:rPr>
            </w:pPr>
            <w:r w:rsidRPr="00EA1F45">
              <w:rPr>
                <w:b/>
              </w:rPr>
              <w:t>No</w:t>
            </w:r>
          </w:p>
        </w:tc>
        <w:tc>
          <w:tcPr>
            <w:tcW w:w="0" w:type="auto"/>
            <w:vMerge/>
            <w:tcBorders>
              <w:top w:val="single" w:sz="12" w:space="0" w:color="008000"/>
              <w:left w:val="nil"/>
              <w:bottom w:val="single" w:sz="6" w:space="0" w:color="008000"/>
              <w:right w:val="nil"/>
            </w:tcBorders>
            <w:vAlign w:val="center"/>
            <w:hideMark/>
          </w:tcPr>
          <w:p w:rsidR="00CF40EF" w:rsidRPr="00EA1F45" w:rsidRDefault="00CF40EF" w:rsidP="004D656E">
            <w:pPr>
              <w:rPr>
                <w:b/>
                <w:lang w:val="es-PE" w:eastAsia="es-PE"/>
              </w:rPr>
            </w:pPr>
          </w:p>
        </w:tc>
      </w:tr>
      <w:tr w:rsidR="00CF40EF" w:rsidRPr="00EA1F45" w:rsidTr="004D656E">
        <w:trPr>
          <w:jc w:val="center"/>
        </w:trPr>
        <w:tc>
          <w:tcPr>
            <w:tcW w:w="2519" w:type="dxa"/>
            <w:tcBorders>
              <w:top w:val="nil"/>
              <w:left w:val="nil"/>
              <w:bottom w:val="nil"/>
              <w:right w:val="nil"/>
            </w:tcBorders>
            <w:hideMark/>
          </w:tcPr>
          <w:p w:rsidR="00CF40EF" w:rsidRPr="00EA1F45" w:rsidRDefault="00CF40EF" w:rsidP="004D656E">
            <w:pPr>
              <w:spacing w:line="480" w:lineRule="auto"/>
              <w:rPr>
                <w:b/>
                <w:lang w:val="es-PE" w:eastAsia="es-PE"/>
              </w:rPr>
            </w:pPr>
            <w:r>
              <w:rPr>
                <w:b/>
              </w:rPr>
              <w:t xml:space="preserve">       Si</w:t>
            </w:r>
          </w:p>
        </w:tc>
        <w:tc>
          <w:tcPr>
            <w:tcW w:w="1733" w:type="dxa"/>
            <w:tcBorders>
              <w:top w:val="nil"/>
              <w:left w:val="nil"/>
              <w:bottom w:val="nil"/>
              <w:right w:val="nil"/>
            </w:tcBorders>
            <w:hideMark/>
          </w:tcPr>
          <w:p w:rsidR="00CF40EF" w:rsidRPr="00EA1F45" w:rsidRDefault="00CF40EF" w:rsidP="004D656E">
            <w:pPr>
              <w:spacing w:line="480" w:lineRule="auto"/>
              <w:jc w:val="center"/>
              <w:rPr>
                <w:lang w:val="es-PE" w:eastAsia="es-PE"/>
              </w:rPr>
            </w:pPr>
            <w:r w:rsidRPr="00EA1F45">
              <w:t>2</w:t>
            </w:r>
            <w:r>
              <w:t>4</w:t>
            </w:r>
          </w:p>
        </w:tc>
        <w:tc>
          <w:tcPr>
            <w:tcW w:w="2113" w:type="dxa"/>
            <w:tcBorders>
              <w:top w:val="nil"/>
              <w:left w:val="nil"/>
              <w:bottom w:val="nil"/>
              <w:right w:val="nil"/>
            </w:tcBorders>
            <w:hideMark/>
          </w:tcPr>
          <w:p w:rsidR="00CF40EF" w:rsidRPr="00EA1F45" w:rsidRDefault="00CF40EF" w:rsidP="004D656E">
            <w:pPr>
              <w:spacing w:line="480" w:lineRule="auto"/>
              <w:ind w:left="-2"/>
              <w:jc w:val="center"/>
              <w:rPr>
                <w:lang w:val="es-PE" w:eastAsia="es-PE"/>
              </w:rPr>
            </w:pPr>
            <w:r>
              <w:t>5</w:t>
            </w:r>
          </w:p>
        </w:tc>
        <w:tc>
          <w:tcPr>
            <w:tcW w:w="2122" w:type="dxa"/>
            <w:tcBorders>
              <w:top w:val="nil"/>
              <w:left w:val="nil"/>
              <w:bottom w:val="nil"/>
              <w:right w:val="nil"/>
            </w:tcBorders>
            <w:hideMark/>
          </w:tcPr>
          <w:p w:rsidR="00CF40EF" w:rsidRPr="00EA1F45" w:rsidRDefault="00CF40EF" w:rsidP="004D656E">
            <w:pPr>
              <w:spacing w:line="480" w:lineRule="auto"/>
              <w:jc w:val="center"/>
              <w:rPr>
                <w:b/>
                <w:lang w:val="es-PE" w:eastAsia="es-PE"/>
              </w:rPr>
            </w:pPr>
            <w:r>
              <w:rPr>
                <w:b/>
                <w:lang w:val="es-PE" w:eastAsia="es-PE"/>
              </w:rPr>
              <w:t>29</w:t>
            </w:r>
          </w:p>
        </w:tc>
      </w:tr>
      <w:tr w:rsidR="00CF40EF" w:rsidRPr="00EA1F45" w:rsidTr="004D656E">
        <w:trPr>
          <w:jc w:val="center"/>
        </w:trPr>
        <w:tc>
          <w:tcPr>
            <w:tcW w:w="2519" w:type="dxa"/>
            <w:tcBorders>
              <w:top w:val="nil"/>
              <w:left w:val="nil"/>
              <w:bottom w:val="nil"/>
              <w:right w:val="nil"/>
            </w:tcBorders>
            <w:hideMark/>
          </w:tcPr>
          <w:p w:rsidR="00CF40EF" w:rsidRPr="00EA1F45" w:rsidRDefault="00CF40EF" w:rsidP="004D656E">
            <w:pPr>
              <w:spacing w:line="480" w:lineRule="auto"/>
              <w:rPr>
                <w:b/>
                <w:lang w:val="es-PE" w:eastAsia="es-PE"/>
              </w:rPr>
            </w:pPr>
            <w:r>
              <w:rPr>
                <w:b/>
              </w:rPr>
              <w:t xml:space="preserve">       No</w:t>
            </w:r>
          </w:p>
        </w:tc>
        <w:tc>
          <w:tcPr>
            <w:tcW w:w="1733" w:type="dxa"/>
            <w:tcBorders>
              <w:top w:val="nil"/>
              <w:left w:val="nil"/>
              <w:bottom w:val="nil"/>
              <w:right w:val="nil"/>
            </w:tcBorders>
            <w:hideMark/>
          </w:tcPr>
          <w:p w:rsidR="00CF40EF" w:rsidRPr="00EA1F45" w:rsidRDefault="00CF40EF" w:rsidP="004D656E">
            <w:pPr>
              <w:spacing w:line="480" w:lineRule="auto"/>
              <w:rPr>
                <w:lang w:val="es-PE" w:eastAsia="es-PE"/>
              </w:rPr>
            </w:pPr>
            <w:r>
              <w:t xml:space="preserve">             6</w:t>
            </w:r>
          </w:p>
        </w:tc>
        <w:tc>
          <w:tcPr>
            <w:tcW w:w="2113" w:type="dxa"/>
            <w:tcBorders>
              <w:top w:val="nil"/>
              <w:left w:val="nil"/>
              <w:bottom w:val="nil"/>
              <w:right w:val="nil"/>
            </w:tcBorders>
            <w:hideMark/>
          </w:tcPr>
          <w:p w:rsidR="00CF40EF" w:rsidRPr="00EA1F45" w:rsidRDefault="00CF40EF" w:rsidP="004D656E">
            <w:pPr>
              <w:spacing w:line="480" w:lineRule="auto"/>
              <w:ind w:left="-2"/>
              <w:jc w:val="center"/>
              <w:rPr>
                <w:lang w:val="es-PE" w:eastAsia="es-PE"/>
              </w:rPr>
            </w:pPr>
            <w:r>
              <w:t>25</w:t>
            </w:r>
          </w:p>
        </w:tc>
        <w:tc>
          <w:tcPr>
            <w:tcW w:w="2122" w:type="dxa"/>
            <w:tcBorders>
              <w:top w:val="nil"/>
              <w:left w:val="nil"/>
              <w:bottom w:val="nil"/>
              <w:right w:val="nil"/>
            </w:tcBorders>
            <w:hideMark/>
          </w:tcPr>
          <w:p w:rsidR="00CF40EF" w:rsidRPr="00EA1F45" w:rsidRDefault="00CF40EF" w:rsidP="004D656E">
            <w:pPr>
              <w:spacing w:line="480" w:lineRule="auto"/>
              <w:jc w:val="center"/>
              <w:rPr>
                <w:b/>
                <w:lang w:val="es-PE" w:eastAsia="es-PE"/>
              </w:rPr>
            </w:pPr>
            <w:r>
              <w:rPr>
                <w:b/>
              </w:rPr>
              <w:t>31</w:t>
            </w:r>
          </w:p>
        </w:tc>
      </w:tr>
      <w:tr w:rsidR="00CF40EF" w:rsidRPr="00EA1F45" w:rsidTr="004D656E">
        <w:trPr>
          <w:cnfStyle w:val="010000000000" w:firstRow="0" w:lastRow="1" w:firstColumn="0" w:lastColumn="0" w:oddVBand="0" w:evenVBand="0" w:oddHBand="0" w:evenHBand="0" w:firstRowFirstColumn="0" w:firstRowLastColumn="0" w:lastRowFirstColumn="0" w:lastRowLastColumn="0"/>
          <w:jc w:val="center"/>
        </w:trPr>
        <w:tc>
          <w:tcPr>
            <w:tcW w:w="2519" w:type="dxa"/>
            <w:tcBorders>
              <w:left w:val="nil"/>
              <w:bottom w:val="single" w:sz="12" w:space="0" w:color="008000"/>
              <w:right w:val="nil"/>
            </w:tcBorders>
            <w:hideMark/>
          </w:tcPr>
          <w:p w:rsidR="00CF40EF" w:rsidRPr="00EA1F45" w:rsidRDefault="00CF40EF" w:rsidP="004D656E">
            <w:pPr>
              <w:spacing w:line="480" w:lineRule="auto"/>
              <w:jc w:val="center"/>
              <w:rPr>
                <w:b/>
                <w:lang w:val="es-PE" w:eastAsia="es-PE"/>
              </w:rPr>
            </w:pPr>
            <w:r w:rsidRPr="00EA1F45">
              <w:rPr>
                <w:b/>
              </w:rPr>
              <w:t>Total</w:t>
            </w:r>
          </w:p>
        </w:tc>
        <w:tc>
          <w:tcPr>
            <w:tcW w:w="1733" w:type="dxa"/>
            <w:tcBorders>
              <w:left w:val="nil"/>
              <w:bottom w:val="single" w:sz="12" w:space="0" w:color="008000"/>
              <w:right w:val="nil"/>
            </w:tcBorders>
            <w:hideMark/>
          </w:tcPr>
          <w:p w:rsidR="00CF40EF" w:rsidRPr="00EA1F45" w:rsidRDefault="00CF40EF" w:rsidP="004D656E">
            <w:pPr>
              <w:spacing w:line="480" w:lineRule="auto"/>
              <w:jc w:val="center"/>
              <w:rPr>
                <w:b/>
                <w:lang w:val="es-PE" w:eastAsia="es-PE"/>
              </w:rPr>
            </w:pPr>
            <w:r>
              <w:rPr>
                <w:b/>
              </w:rPr>
              <w:t>30</w:t>
            </w:r>
          </w:p>
        </w:tc>
        <w:tc>
          <w:tcPr>
            <w:tcW w:w="2113" w:type="dxa"/>
            <w:tcBorders>
              <w:left w:val="nil"/>
              <w:bottom w:val="single" w:sz="12" w:space="0" w:color="008000"/>
              <w:right w:val="nil"/>
            </w:tcBorders>
            <w:hideMark/>
          </w:tcPr>
          <w:p w:rsidR="00CF40EF" w:rsidRPr="00EA1F45" w:rsidRDefault="00CF40EF" w:rsidP="004D656E">
            <w:pPr>
              <w:spacing w:line="480" w:lineRule="auto"/>
              <w:ind w:left="-2"/>
              <w:jc w:val="center"/>
              <w:rPr>
                <w:b/>
                <w:lang w:val="es-PE" w:eastAsia="es-PE"/>
              </w:rPr>
            </w:pPr>
            <w:r>
              <w:rPr>
                <w:b/>
              </w:rPr>
              <w:t>30</w:t>
            </w:r>
          </w:p>
        </w:tc>
        <w:tc>
          <w:tcPr>
            <w:tcW w:w="2122" w:type="dxa"/>
            <w:tcBorders>
              <w:left w:val="nil"/>
              <w:bottom w:val="single" w:sz="12" w:space="0" w:color="008000"/>
              <w:right w:val="nil"/>
            </w:tcBorders>
            <w:hideMark/>
          </w:tcPr>
          <w:p w:rsidR="00CF40EF" w:rsidRPr="00EA1F45" w:rsidRDefault="00CF40EF" w:rsidP="004D656E">
            <w:pPr>
              <w:spacing w:line="480" w:lineRule="auto"/>
              <w:jc w:val="center"/>
              <w:rPr>
                <w:b/>
                <w:lang w:val="es-PE" w:eastAsia="es-PE"/>
              </w:rPr>
            </w:pPr>
            <w:r>
              <w:rPr>
                <w:b/>
              </w:rPr>
              <w:t>60</w:t>
            </w:r>
          </w:p>
        </w:tc>
      </w:tr>
    </w:tbl>
    <w:p w:rsidR="00CF40EF" w:rsidRPr="00EA1F45" w:rsidRDefault="00CF40EF" w:rsidP="00CF40EF">
      <w:pPr>
        <w:spacing w:line="480" w:lineRule="auto"/>
        <w:rPr>
          <w:lang w:val="es-PE" w:eastAsia="en-US"/>
        </w:rPr>
      </w:pPr>
      <w:r>
        <w:t>FUENTE: HOSPITAL VICTOR LAZARTE ECHEGARAY</w:t>
      </w:r>
      <w:r w:rsidRPr="00EA1F45">
        <w:t>-Ar</w:t>
      </w:r>
      <w:r>
        <w:t>chivo de historias clínicas-2014</w:t>
      </w:r>
    </w:p>
    <w:p w:rsidR="00CF40EF" w:rsidRPr="00EA1F45" w:rsidRDefault="00CF40EF" w:rsidP="00CF40EF">
      <w:pPr>
        <w:spacing w:line="480" w:lineRule="auto"/>
        <w:contextualSpacing/>
      </w:pPr>
    </w:p>
    <w:p w:rsidR="00CF40EF" w:rsidRPr="00EA1F45" w:rsidRDefault="00CF40EF" w:rsidP="00CF40EF">
      <w:pPr>
        <w:numPr>
          <w:ilvl w:val="0"/>
          <w:numId w:val="2"/>
        </w:numPr>
        <w:spacing w:after="200" w:line="480" w:lineRule="auto"/>
        <w:contextualSpacing/>
      </w:pPr>
      <w:r>
        <w:t>Sensibilidad: 80</w:t>
      </w:r>
      <w:r w:rsidRPr="00EA1F45">
        <w:t>%</w:t>
      </w:r>
    </w:p>
    <w:p w:rsidR="00CF40EF" w:rsidRPr="00EA1F45" w:rsidRDefault="00CF40EF" w:rsidP="00CF40EF">
      <w:pPr>
        <w:numPr>
          <w:ilvl w:val="0"/>
          <w:numId w:val="2"/>
        </w:numPr>
        <w:spacing w:after="200" w:line="480" w:lineRule="auto"/>
        <w:contextualSpacing/>
      </w:pPr>
      <w:r>
        <w:t>Especificidad: 83</w:t>
      </w:r>
      <w:r w:rsidRPr="00EA1F45">
        <w:t>%</w:t>
      </w:r>
    </w:p>
    <w:p w:rsidR="00CF40EF" w:rsidRPr="00EA1F45" w:rsidRDefault="00CF40EF" w:rsidP="00CF40EF">
      <w:pPr>
        <w:numPr>
          <w:ilvl w:val="0"/>
          <w:numId w:val="2"/>
        </w:numPr>
        <w:spacing w:after="200" w:line="480" w:lineRule="auto"/>
        <w:contextualSpacing/>
      </w:pPr>
      <w:r>
        <w:t>Valor predictivo positivo: 83</w:t>
      </w:r>
      <w:r w:rsidRPr="00EA1F45">
        <w:t>%</w:t>
      </w:r>
    </w:p>
    <w:p w:rsidR="00CF40EF" w:rsidRPr="00EA1F45" w:rsidRDefault="00CF40EF" w:rsidP="00CF40EF">
      <w:pPr>
        <w:numPr>
          <w:ilvl w:val="0"/>
          <w:numId w:val="2"/>
        </w:numPr>
        <w:spacing w:after="200" w:line="480" w:lineRule="auto"/>
        <w:contextualSpacing/>
      </w:pPr>
      <w:r>
        <w:t>Valor predictivo negativo: 81</w:t>
      </w:r>
      <w:r w:rsidRPr="00EA1F45">
        <w:t>%</w:t>
      </w:r>
    </w:p>
    <w:p w:rsidR="00CF40EF" w:rsidRPr="00EA1F45" w:rsidRDefault="00CF40EF" w:rsidP="00CF40EF">
      <w:pPr>
        <w:numPr>
          <w:ilvl w:val="0"/>
          <w:numId w:val="2"/>
        </w:numPr>
        <w:spacing w:after="200" w:line="480" w:lineRule="auto"/>
        <w:contextualSpacing/>
      </w:pPr>
      <w:r>
        <w:t>Chi Cuadrado: 40.4</w:t>
      </w:r>
    </w:p>
    <w:p w:rsidR="00CF40EF" w:rsidRPr="00EA1F45" w:rsidRDefault="00CF40EF" w:rsidP="00CF40EF">
      <w:pPr>
        <w:numPr>
          <w:ilvl w:val="0"/>
          <w:numId w:val="2"/>
        </w:numPr>
        <w:spacing w:after="200" w:line="480" w:lineRule="auto"/>
        <w:contextualSpacing/>
      </w:pPr>
      <w:r>
        <w:t>p&lt;0.01</w:t>
      </w:r>
      <w:r w:rsidRPr="00EA1F45">
        <w:t>.</w:t>
      </w:r>
    </w:p>
    <w:p w:rsidR="00CF40EF" w:rsidRPr="00EA1F45" w:rsidRDefault="00CF40EF" w:rsidP="00CF40EF">
      <w:pPr>
        <w:spacing w:after="200" w:line="480" w:lineRule="auto"/>
        <w:ind w:left="360"/>
        <w:contextualSpacing/>
      </w:pPr>
    </w:p>
    <w:p w:rsidR="00CF40EF" w:rsidRPr="00EA1F45" w:rsidRDefault="00CF40EF" w:rsidP="00CF40EF">
      <w:pPr>
        <w:spacing w:line="480" w:lineRule="auto"/>
        <w:jc w:val="center"/>
        <w:rPr>
          <w:b/>
          <w:noProof/>
          <w:lang w:eastAsia="es-PE"/>
        </w:rPr>
      </w:pPr>
    </w:p>
    <w:p w:rsidR="00CF40EF" w:rsidRPr="00EA1F45" w:rsidRDefault="00CF40EF" w:rsidP="00CF40EF">
      <w:pPr>
        <w:spacing w:line="480" w:lineRule="auto"/>
        <w:jc w:val="center"/>
        <w:rPr>
          <w:b/>
          <w:noProof/>
          <w:lang w:eastAsia="es-PE"/>
        </w:rPr>
      </w:pPr>
    </w:p>
    <w:p w:rsidR="00CF40EF" w:rsidRPr="00EA1F45" w:rsidRDefault="004C0E4F" w:rsidP="00CF40EF">
      <w:pPr>
        <w:spacing w:line="480" w:lineRule="auto"/>
        <w:jc w:val="both"/>
        <w:rPr>
          <w:b/>
        </w:rPr>
      </w:pPr>
      <w:r>
        <w:rPr>
          <w:b/>
        </w:rPr>
        <w:lastRenderedPageBreak/>
        <w:t xml:space="preserve">Grafico  N° </w:t>
      </w:r>
      <w:r w:rsidR="00CF40EF">
        <w:rPr>
          <w:b/>
        </w:rPr>
        <w:t>2</w:t>
      </w:r>
      <w:r w:rsidR="00CF40EF" w:rsidRPr="00EA1F45">
        <w:rPr>
          <w:b/>
        </w:rPr>
        <w:t xml:space="preserve">: </w:t>
      </w:r>
      <w:r w:rsidR="00CF40EF">
        <w:rPr>
          <w:b/>
        </w:rPr>
        <w:t>Valor de las calcificaciones</w:t>
      </w:r>
      <w:r w:rsidR="00CF40EF" w:rsidRPr="00FA0DC5">
        <w:rPr>
          <w:rFonts w:eastAsia="Calibri"/>
          <w:b/>
          <w:lang w:val="es-PE" w:eastAsia="en-US"/>
        </w:rPr>
        <w:t xml:space="preserve"> en la predicción de malignidad en nódulos tiroideos </w:t>
      </w:r>
      <w:r w:rsidR="00CF40EF" w:rsidRPr="00556CD4">
        <w:rPr>
          <w:b/>
        </w:rPr>
        <w:t xml:space="preserve">en el estudio </w:t>
      </w:r>
      <w:r w:rsidR="00CF40EF">
        <w:rPr>
          <w:rFonts w:eastAsia="Calibri"/>
          <w:b/>
          <w:lang w:val="es-PE" w:eastAsia="en-US"/>
        </w:rPr>
        <w:t>Hospital Víctor Lazarte Echegaray</w:t>
      </w:r>
      <w:r w:rsidR="00CF40EF" w:rsidRPr="00556CD4">
        <w:rPr>
          <w:rFonts w:eastAsia="Calibri"/>
          <w:b/>
          <w:lang w:val="es-PE" w:eastAsia="en-US"/>
        </w:rPr>
        <w:t xml:space="preserve"> durante el periodo Enero 2010 – Diciembre 2013:</w:t>
      </w:r>
    </w:p>
    <w:p w:rsidR="00CF40EF" w:rsidRPr="00EA1F45" w:rsidRDefault="00CF40EF" w:rsidP="00CF40EF">
      <w:pPr>
        <w:spacing w:line="480" w:lineRule="auto"/>
      </w:pPr>
    </w:p>
    <w:p w:rsidR="00CF40EF" w:rsidRPr="00EA1F45" w:rsidRDefault="00CF40EF" w:rsidP="00CF40EF">
      <w:pPr>
        <w:spacing w:line="480" w:lineRule="auto"/>
      </w:pPr>
    </w:p>
    <w:p w:rsidR="00CF40EF" w:rsidRPr="00EA1F45" w:rsidRDefault="00CF40EF" w:rsidP="00CF40EF">
      <w:pPr>
        <w:spacing w:line="480" w:lineRule="auto"/>
      </w:pPr>
      <w:r w:rsidRPr="00EA1F45">
        <w:rPr>
          <w:rFonts w:eastAsiaTheme="minorHAnsi"/>
          <w:noProof/>
          <w:lang w:val="es-PE" w:eastAsia="es-PE"/>
        </w:rPr>
        <w:drawing>
          <wp:inline distT="0" distB="0" distL="0" distR="0">
            <wp:extent cx="5629275" cy="3267075"/>
            <wp:effectExtent l="0" t="0" r="0" b="0"/>
            <wp:docPr id="2" name="Objet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F40EF" w:rsidRPr="00EA1F45" w:rsidRDefault="00CF40EF" w:rsidP="00CF40EF">
      <w:pPr>
        <w:spacing w:line="480" w:lineRule="auto"/>
      </w:pPr>
    </w:p>
    <w:p w:rsidR="00CF40EF" w:rsidRPr="00EA1F45" w:rsidRDefault="00CF40EF" w:rsidP="00CF40EF">
      <w:pPr>
        <w:spacing w:line="480" w:lineRule="auto"/>
      </w:pPr>
      <w:r w:rsidRPr="00EA1F45">
        <w:t>En e</w:t>
      </w:r>
      <w:r>
        <w:t>l grupo con nódulos malignos el 80%   presentaron calcificaciones mientras que en el grupo con nódulos benignos el 17% presentaron calcificaciones.</w:t>
      </w:r>
    </w:p>
    <w:p w:rsidR="00A212D4" w:rsidRDefault="00A212D4" w:rsidP="004834AA">
      <w:pPr>
        <w:spacing w:line="480" w:lineRule="auto"/>
      </w:pPr>
    </w:p>
    <w:p w:rsidR="00A212D4" w:rsidRDefault="00A212D4" w:rsidP="004834AA">
      <w:pPr>
        <w:spacing w:line="480" w:lineRule="auto"/>
      </w:pPr>
    </w:p>
    <w:p w:rsidR="004834AA" w:rsidRPr="00EA1F45" w:rsidRDefault="004834AA" w:rsidP="004834AA">
      <w:pPr>
        <w:spacing w:line="480" w:lineRule="auto"/>
        <w:rPr>
          <w:rFonts w:eastAsia="Calibri"/>
          <w:lang w:val="es-PE" w:eastAsia="en-US"/>
        </w:rPr>
      </w:pPr>
    </w:p>
    <w:p w:rsidR="00D43B1A" w:rsidRDefault="00D43B1A"/>
    <w:p w:rsidR="00A212D4" w:rsidRDefault="00A212D4"/>
    <w:p w:rsidR="00A212D4" w:rsidRDefault="00A212D4"/>
    <w:p w:rsidR="00CF40EF" w:rsidRDefault="004C0E4F" w:rsidP="00CF40EF">
      <w:pPr>
        <w:spacing w:line="480" w:lineRule="auto"/>
        <w:jc w:val="both"/>
        <w:rPr>
          <w:b/>
        </w:rPr>
      </w:pPr>
      <w:r>
        <w:rPr>
          <w:b/>
        </w:rPr>
        <w:lastRenderedPageBreak/>
        <w:t xml:space="preserve">Tabla N° </w:t>
      </w:r>
      <w:r w:rsidR="00CF40EF">
        <w:rPr>
          <w:b/>
        </w:rPr>
        <w:t>4</w:t>
      </w:r>
      <w:r w:rsidR="00CF40EF" w:rsidRPr="00EA1F45">
        <w:rPr>
          <w:b/>
        </w:rPr>
        <w:t xml:space="preserve">: </w:t>
      </w:r>
      <w:r w:rsidR="00CF40EF">
        <w:rPr>
          <w:b/>
        </w:rPr>
        <w:t xml:space="preserve">Valor </w:t>
      </w:r>
      <w:r w:rsidR="0006168A">
        <w:rPr>
          <w:b/>
        </w:rPr>
        <w:t>del tamaño incrementado</w:t>
      </w:r>
      <w:r w:rsidR="00CF40EF" w:rsidRPr="00FA0DC5">
        <w:rPr>
          <w:rFonts w:eastAsia="Calibri"/>
          <w:b/>
          <w:lang w:val="es-PE" w:eastAsia="en-US"/>
        </w:rPr>
        <w:t xml:space="preserve"> en la predicción de malignidad en nódulos tiroideos </w:t>
      </w:r>
      <w:r w:rsidR="00CF40EF" w:rsidRPr="00556CD4">
        <w:rPr>
          <w:b/>
        </w:rPr>
        <w:t xml:space="preserve">en el estudio </w:t>
      </w:r>
      <w:r w:rsidR="00CF40EF">
        <w:rPr>
          <w:rFonts w:eastAsia="Calibri"/>
          <w:b/>
          <w:lang w:val="es-PE" w:eastAsia="en-US"/>
        </w:rPr>
        <w:t>Hospital Víctor Lazarte Echegaray</w:t>
      </w:r>
      <w:r w:rsidR="00CF40EF" w:rsidRPr="00556CD4">
        <w:rPr>
          <w:rFonts w:eastAsia="Calibri"/>
          <w:b/>
          <w:lang w:val="es-PE" w:eastAsia="en-US"/>
        </w:rPr>
        <w:t xml:space="preserve"> durante el periodo Enero 2010 – Diciembre 2013:</w:t>
      </w:r>
    </w:p>
    <w:p w:rsidR="00CF40EF" w:rsidRDefault="00CF40EF" w:rsidP="00CF40EF">
      <w:pPr>
        <w:spacing w:line="480" w:lineRule="auto"/>
        <w:jc w:val="both"/>
        <w:rPr>
          <w:b/>
        </w:rPr>
      </w:pPr>
    </w:p>
    <w:p w:rsidR="00CF40EF" w:rsidRPr="00EA1F45" w:rsidRDefault="00CF40EF" w:rsidP="00CF40EF">
      <w:pPr>
        <w:spacing w:line="480" w:lineRule="auto"/>
        <w:jc w:val="both"/>
        <w:rPr>
          <w:b/>
          <w:lang w:eastAsia="en-US"/>
        </w:rPr>
      </w:pPr>
    </w:p>
    <w:tbl>
      <w:tblPr>
        <w:tblStyle w:val="Tablabsica1"/>
        <w:tblW w:w="0" w:type="auto"/>
        <w:jc w:val="center"/>
        <w:tblLook w:val="01E0" w:firstRow="1" w:lastRow="1" w:firstColumn="1" w:lastColumn="1" w:noHBand="0" w:noVBand="0"/>
      </w:tblPr>
      <w:tblGrid>
        <w:gridCol w:w="2519"/>
        <w:gridCol w:w="1733"/>
        <w:gridCol w:w="2113"/>
        <w:gridCol w:w="2122"/>
      </w:tblGrid>
      <w:tr w:rsidR="00CF40EF" w:rsidRPr="00EA1F45" w:rsidTr="004D656E">
        <w:trPr>
          <w:cnfStyle w:val="100000000000" w:firstRow="1" w:lastRow="0" w:firstColumn="0" w:lastColumn="0" w:oddVBand="0" w:evenVBand="0" w:oddHBand="0" w:evenHBand="0" w:firstRowFirstColumn="0" w:firstRowLastColumn="0" w:lastRowFirstColumn="0" w:lastRowLastColumn="0"/>
          <w:trHeight w:val="277"/>
          <w:jc w:val="center"/>
        </w:trPr>
        <w:tc>
          <w:tcPr>
            <w:tcW w:w="2519" w:type="dxa"/>
            <w:vMerge w:val="restart"/>
            <w:tcBorders>
              <w:top w:val="single" w:sz="12" w:space="0" w:color="008000"/>
              <w:left w:val="nil"/>
              <w:right w:val="nil"/>
            </w:tcBorders>
          </w:tcPr>
          <w:p w:rsidR="00CF40EF" w:rsidRPr="00EA1F45" w:rsidRDefault="00CF40EF" w:rsidP="004D656E">
            <w:pPr>
              <w:spacing w:line="480" w:lineRule="auto"/>
              <w:rPr>
                <w:b/>
              </w:rPr>
            </w:pPr>
          </w:p>
          <w:p w:rsidR="00CF40EF" w:rsidRPr="00EA1F45" w:rsidRDefault="0006168A" w:rsidP="004D656E">
            <w:pPr>
              <w:spacing w:line="480" w:lineRule="auto"/>
              <w:rPr>
                <w:b/>
                <w:lang w:val="es-PE" w:eastAsia="es-PE"/>
              </w:rPr>
            </w:pPr>
            <w:r>
              <w:rPr>
                <w:b/>
              </w:rPr>
              <w:t>Tamaño incrementado</w:t>
            </w:r>
          </w:p>
        </w:tc>
        <w:tc>
          <w:tcPr>
            <w:tcW w:w="3846" w:type="dxa"/>
            <w:gridSpan w:val="2"/>
            <w:tcBorders>
              <w:top w:val="single" w:sz="12" w:space="0" w:color="008000"/>
              <w:left w:val="nil"/>
              <w:right w:val="nil"/>
            </w:tcBorders>
            <w:hideMark/>
          </w:tcPr>
          <w:p w:rsidR="00CF40EF" w:rsidRPr="00EA1F45" w:rsidRDefault="00CF40EF" w:rsidP="004D656E">
            <w:pPr>
              <w:spacing w:line="480" w:lineRule="auto"/>
              <w:jc w:val="center"/>
              <w:rPr>
                <w:b/>
                <w:lang w:val="es-PE" w:eastAsia="es-PE"/>
              </w:rPr>
            </w:pPr>
            <w:r>
              <w:rPr>
                <w:b/>
              </w:rPr>
              <w:t>Malignidad en nódulos</w:t>
            </w:r>
          </w:p>
        </w:tc>
        <w:tc>
          <w:tcPr>
            <w:tcW w:w="2122" w:type="dxa"/>
            <w:vMerge w:val="restart"/>
            <w:tcBorders>
              <w:top w:val="single" w:sz="12" w:space="0" w:color="008000"/>
              <w:left w:val="nil"/>
              <w:right w:val="nil"/>
            </w:tcBorders>
          </w:tcPr>
          <w:p w:rsidR="00CF40EF" w:rsidRPr="00EA1F45" w:rsidRDefault="00CF40EF" w:rsidP="004D656E">
            <w:pPr>
              <w:spacing w:line="480" w:lineRule="auto"/>
              <w:ind w:left="720"/>
              <w:jc w:val="center"/>
              <w:rPr>
                <w:b/>
              </w:rPr>
            </w:pPr>
          </w:p>
          <w:p w:rsidR="00CF40EF" w:rsidRPr="00EA1F45" w:rsidRDefault="00CF40EF" w:rsidP="004D656E">
            <w:pPr>
              <w:spacing w:line="480" w:lineRule="auto"/>
              <w:jc w:val="center"/>
              <w:rPr>
                <w:b/>
                <w:lang w:val="es-PE" w:eastAsia="es-PE"/>
              </w:rPr>
            </w:pPr>
            <w:r w:rsidRPr="00EA1F45">
              <w:rPr>
                <w:b/>
              </w:rPr>
              <w:t>Total</w:t>
            </w:r>
          </w:p>
        </w:tc>
      </w:tr>
      <w:tr w:rsidR="00CF40EF" w:rsidRPr="00EA1F45" w:rsidTr="004D656E">
        <w:trPr>
          <w:trHeight w:val="276"/>
          <w:jc w:val="center"/>
        </w:trPr>
        <w:tc>
          <w:tcPr>
            <w:tcW w:w="2519" w:type="dxa"/>
            <w:vMerge/>
            <w:tcBorders>
              <w:top w:val="single" w:sz="12" w:space="0" w:color="008000"/>
              <w:left w:val="nil"/>
              <w:bottom w:val="single" w:sz="6" w:space="0" w:color="008000"/>
              <w:right w:val="nil"/>
            </w:tcBorders>
            <w:vAlign w:val="center"/>
            <w:hideMark/>
          </w:tcPr>
          <w:p w:rsidR="00CF40EF" w:rsidRPr="00EA1F45" w:rsidRDefault="00CF40EF" w:rsidP="004D656E">
            <w:pPr>
              <w:rPr>
                <w:b/>
                <w:lang w:val="es-PE" w:eastAsia="es-PE"/>
              </w:rPr>
            </w:pPr>
          </w:p>
        </w:tc>
        <w:tc>
          <w:tcPr>
            <w:tcW w:w="1733" w:type="dxa"/>
            <w:tcBorders>
              <w:top w:val="nil"/>
              <w:left w:val="nil"/>
              <w:bottom w:val="single" w:sz="6" w:space="0" w:color="008000"/>
              <w:right w:val="nil"/>
            </w:tcBorders>
            <w:hideMark/>
          </w:tcPr>
          <w:p w:rsidR="00CF40EF" w:rsidRPr="00EA1F45" w:rsidRDefault="00CF40EF" w:rsidP="004D656E">
            <w:pPr>
              <w:spacing w:line="480" w:lineRule="auto"/>
              <w:jc w:val="center"/>
              <w:rPr>
                <w:b/>
                <w:lang w:val="es-PE" w:eastAsia="es-PE"/>
              </w:rPr>
            </w:pPr>
            <w:r w:rsidRPr="00EA1F45">
              <w:rPr>
                <w:b/>
              </w:rPr>
              <w:t>Si</w:t>
            </w:r>
          </w:p>
        </w:tc>
        <w:tc>
          <w:tcPr>
            <w:tcW w:w="2113" w:type="dxa"/>
            <w:tcBorders>
              <w:top w:val="nil"/>
              <w:left w:val="nil"/>
              <w:bottom w:val="single" w:sz="6" w:space="0" w:color="008000"/>
              <w:right w:val="nil"/>
            </w:tcBorders>
            <w:hideMark/>
          </w:tcPr>
          <w:p w:rsidR="00CF40EF" w:rsidRPr="00EA1F45" w:rsidRDefault="00CF40EF" w:rsidP="004D656E">
            <w:pPr>
              <w:spacing w:line="480" w:lineRule="auto"/>
              <w:ind w:left="-2"/>
              <w:jc w:val="center"/>
              <w:rPr>
                <w:b/>
                <w:lang w:val="es-PE" w:eastAsia="es-PE"/>
              </w:rPr>
            </w:pPr>
            <w:r w:rsidRPr="00EA1F45">
              <w:rPr>
                <w:b/>
              </w:rPr>
              <w:t>No</w:t>
            </w:r>
          </w:p>
        </w:tc>
        <w:tc>
          <w:tcPr>
            <w:tcW w:w="0" w:type="auto"/>
            <w:vMerge/>
            <w:tcBorders>
              <w:top w:val="single" w:sz="12" w:space="0" w:color="008000"/>
              <w:left w:val="nil"/>
              <w:bottom w:val="single" w:sz="6" w:space="0" w:color="008000"/>
              <w:right w:val="nil"/>
            </w:tcBorders>
            <w:vAlign w:val="center"/>
            <w:hideMark/>
          </w:tcPr>
          <w:p w:rsidR="00CF40EF" w:rsidRPr="00EA1F45" w:rsidRDefault="00CF40EF" w:rsidP="004D656E">
            <w:pPr>
              <w:rPr>
                <w:b/>
                <w:lang w:val="es-PE" w:eastAsia="es-PE"/>
              </w:rPr>
            </w:pPr>
          </w:p>
        </w:tc>
      </w:tr>
      <w:tr w:rsidR="00CF40EF" w:rsidRPr="00EA1F45" w:rsidTr="004D656E">
        <w:trPr>
          <w:jc w:val="center"/>
        </w:trPr>
        <w:tc>
          <w:tcPr>
            <w:tcW w:w="2519" w:type="dxa"/>
            <w:tcBorders>
              <w:top w:val="nil"/>
              <w:left w:val="nil"/>
              <w:bottom w:val="nil"/>
              <w:right w:val="nil"/>
            </w:tcBorders>
            <w:hideMark/>
          </w:tcPr>
          <w:p w:rsidR="00CF40EF" w:rsidRPr="00EA1F45" w:rsidRDefault="00CF40EF" w:rsidP="004D656E">
            <w:pPr>
              <w:spacing w:line="480" w:lineRule="auto"/>
              <w:rPr>
                <w:b/>
                <w:lang w:val="es-PE" w:eastAsia="es-PE"/>
              </w:rPr>
            </w:pPr>
            <w:r>
              <w:rPr>
                <w:b/>
              </w:rPr>
              <w:t xml:space="preserve">       Si</w:t>
            </w:r>
          </w:p>
        </w:tc>
        <w:tc>
          <w:tcPr>
            <w:tcW w:w="1733" w:type="dxa"/>
            <w:tcBorders>
              <w:top w:val="nil"/>
              <w:left w:val="nil"/>
              <w:bottom w:val="nil"/>
              <w:right w:val="nil"/>
            </w:tcBorders>
            <w:hideMark/>
          </w:tcPr>
          <w:p w:rsidR="00CF40EF" w:rsidRPr="00EA1F45" w:rsidRDefault="00CF40EF" w:rsidP="004D656E">
            <w:pPr>
              <w:spacing w:line="480" w:lineRule="auto"/>
              <w:jc w:val="center"/>
              <w:rPr>
                <w:lang w:val="es-PE" w:eastAsia="es-PE"/>
              </w:rPr>
            </w:pPr>
            <w:r w:rsidRPr="00EA1F45">
              <w:t>2</w:t>
            </w:r>
            <w:r>
              <w:t>4</w:t>
            </w:r>
          </w:p>
        </w:tc>
        <w:tc>
          <w:tcPr>
            <w:tcW w:w="2113" w:type="dxa"/>
            <w:tcBorders>
              <w:top w:val="nil"/>
              <w:left w:val="nil"/>
              <w:bottom w:val="nil"/>
              <w:right w:val="nil"/>
            </w:tcBorders>
            <w:hideMark/>
          </w:tcPr>
          <w:p w:rsidR="00CF40EF" w:rsidRPr="00EA1F45" w:rsidRDefault="0006168A" w:rsidP="004D656E">
            <w:pPr>
              <w:spacing w:line="480" w:lineRule="auto"/>
              <w:ind w:left="-2"/>
              <w:jc w:val="center"/>
              <w:rPr>
                <w:lang w:val="es-PE" w:eastAsia="es-PE"/>
              </w:rPr>
            </w:pPr>
            <w:r>
              <w:t>6</w:t>
            </w:r>
          </w:p>
        </w:tc>
        <w:tc>
          <w:tcPr>
            <w:tcW w:w="2122" w:type="dxa"/>
            <w:tcBorders>
              <w:top w:val="nil"/>
              <w:left w:val="nil"/>
              <w:bottom w:val="nil"/>
              <w:right w:val="nil"/>
            </w:tcBorders>
            <w:hideMark/>
          </w:tcPr>
          <w:p w:rsidR="00CF40EF" w:rsidRPr="00EA1F45" w:rsidRDefault="0006168A" w:rsidP="004D656E">
            <w:pPr>
              <w:spacing w:line="480" w:lineRule="auto"/>
              <w:jc w:val="center"/>
              <w:rPr>
                <w:b/>
                <w:lang w:val="es-PE" w:eastAsia="es-PE"/>
              </w:rPr>
            </w:pPr>
            <w:r>
              <w:rPr>
                <w:b/>
                <w:lang w:val="es-PE" w:eastAsia="es-PE"/>
              </w:rPr>
              <w:t>30</w:t>
            </w:r>
          </w:p>
        </w:tc>
      </w:tr>
      <w:tr w:rsidR="00CF40EF" w:rsidRPr="00EA1F45" w:rsidTr="004D656E">
        <w:trPr>
          <w:jc w:val="center"/>
        </w:trPr>
        <w:tc>
          <w:tcPr>
            <w:tcW w:w="2519" w:type="dxa"/>
            <w:tcBorders>
              <w:top w:val="nil"/>
              <w:left w:val="nil"/>
              <w:bottom w:val="nil"/>
              <w:right w:val="nil"/>
            </w:tcBorders>
            <w:hideMark/>
          </w:tcPr>
          <w:p w:rsidR="00CF40EF" w:rsidRPr="00EA1F45" w:rsidRDefault="00CF40EF" w:rsidP="004D656E">
            <w:pPr>
              <w:spacing w:line="480" w:lineRule="auto"/>
              <w:rPr>
                <w:b/>
                <w:lang w:val="es-PE" w:eastAsia="es-PE"/>
              </w:rPr>
            </w:pPr>
            <w:r>
              <w:rPr>
                <w:b/>
              </w:rPr>
              <w:t xml:space="preserve">       No</w:t>
            </w:r>
          </w:p>
        </w:tc>
        <w:tc>
          <w:tcPr>
            <w:tcW w:w="1733" w:type="dxa"/>
            <w:tcBorders>
              <w:top w:val="nil"/>
              <w:left w:val="nil"/>
              <w:bottom w:val="nil"/>
              <w:right w:val="nil"/>
            </w:tcBorders>
            <w:hideMark/>
          </w:tcPr>
          <w:p w:rsidR="00CF40EF" w:rsidRPr="00EA1F45" w:rsidRDefault="00CF40EF" w:rsidP="004D656E">
            <w:pPr>
              <w:spacing w:line="480" w:lineRule="auto"/>
              <w:rPr>
                <w:lang w:val="es-PE" w:eastAsia="es-PE"/>
              </w:rPr>
            </w:pPr>
            <w:r>
              <w:t xml:space="preserve">             6</w:t>
            </w:r>
          </w:p>
        </w:tc>
        <w:tc>
          <w:tcPr>
            <w:tcW w:w="2113" w:type="dxa"/>
            <w:tcBorders>
              <w:top w:val="nil"/>
              <w:left w:val="nil"/>
              <w:bottom w:val="nil"/>
              <w:right w:val="nil"/>
            </w:tcBorders>
            <w:hideMark/>
          </w:tcPr>
          <w:p w:rsidR="00CF40EF" w:rsidRPr="00EA1F45" w:rsidRDefault="0006168A" w:rsidP="004D656E">
            <w:pPr>
              <w:spacing w:line="480" w:lineRule="auto"/>
              <w:ind w:left="-2"/>
              <w:jc w:val="center"/>
              <w:rPr>
                <w:lang w:val="es-PE" w:eastAsia="es-PE"/>
              </w:rPr>
            </w:pPr>
            <w:r>
              <w:t>24</w:t>
            </w:r>
          </w:p>
        </w:tc>
        <w:tc>
          <w:tcPr>
            <w:tcW w:w="2122" w:type="dxa"/>
            <w:tcBorders>
              <w:top w:val="nil"/>
              <w:left w:val="nil"/>
              <w:bottom w:val="nil"/>
              <w:right w:val="nil"/>
            </w:tcBorders>
            <w:hideMark/>
          </w:tcPr>
          <w:p w:rsidR="00CF40EF" w:rsidRPr="00EA1F45" w:rsidRDefault="0006168A" w:rsidP="004D656E">
            <w:pPr>
              <w:spacing w:line="480" w:lineRule="auto"/>
              <w:jc w:val="center"/>
              <w:rPr>
                <w:b/>
                <w:lang w:val="es-PE" w:eastAsia="es-PE"/>
              </w:rPr>
            </w:pPr>
            <w:r>
              <w:rPr>
                <w:b/>
              </w:rPr>
              <w:t>30</w:t>
            </w:r>
          </w:p>
        </w:tc>
      </w:tr>
      <w:tr w:rsidR="00CF40EF" w:rsidRPr="00EA1F45" w:rsidTr="004D656E">
        <w:trPr>
          <w:cnfStyle w:val="010000000000" w:firstRow="0" w:lastRow="1" w:firstColumn="0" w:lastColumn="0" w:oddVBand="0" w:evenVBand="0" w:oddHBand="0" w:evenHBand="0" w:firstRowFirstColumn="0" w:firstRowLastColumn="0" w:lastRowFirstColumn="0" w:lastRowLastColumn="0"/>
          <w:jc w:val="center"/>
        </w:trPr>
        <w:tc>
          <w:tcPr>
            <w:tcW w:w="2519" w:type="dxa"/>
            <w:tcBorders>
              <w:left w:val="nil"/>
              <w:bottom w:val="single" w:sz="12" w:space="0" w:color="008000"/>
              <w:right w:val="nil"/>
            </w:tcBorders>
            <w:hideMark/>
          </w:tcPr>
          <w:p w:rsidR="00CF40EF" w:rsidRPr="00EA1F45" w:rsidRDefault="00CF40EF" w:rsidP="004D656E">
            <w:pPr>
              <w:spacing w:line="480" w:lineRule="auto"/>
              <w:jc w:val="center"/>
              <w:rPr>
                <w:b/>
                <w:lang w:val="es-PE" w:eastAsia="es-PE"/>
              </w:rPr>
            </w:pPr>
            <w:r w:rsidRPr="00EA1F45">
              <w:rPr>
                <w:b/>
              </w:rPr>
              <w:t>Total</w:t>
            </w:r>
          </w:p>
        </w:tc>
        <w:tc>
          <w:tcPr>
            <w:tcW w:w="1733" w:type="dxa"/>
            <w:tcBorders>
              <w:left w:val="nil"/>
              <w:bottom w:val="single" w:sz="12" w:space="0" w:color="008000"/>
              <w:right w:val="nil"/>
            </w:tcBorders>
            <w:hideMark/>
          </w:tcPr>
          <w:p w:rsidR="00CF40EF" w:rsidRPr="00EA1F45" w:rsidRDefault="00CF40EF" w:rsidP="004D656E">
            <w:pPr>
              <w:spacing w:line="480" w:lineRule="auto"/>
              <w:jc w:val="center"/>
              <w:rPr>
                <w:b/>
                <w:lang w:val="es-PE" w:eastAsia="es-PE"/>
              </w:rPr>
            </w:pPr>
            <w:r>
              <w:rPr>
                <w:b/>
              </w:rPr>
              <w:t>30</w:t>
            </w:r>
          </w:p>
        </w:tc>
        <w:tc>
          <w:tcPr>
            <w:tcW w:w="2113" w:type="dxa"/>
            <w:tcBorders>
              <w:left w:val="nil"/>
              <w:bottom w:val="single" w:sz="12" w:space="0" w:color="008000"/>
              <w:right w:val="nil"/>
            </w:tcBorders>
            <w:hideMark/>
          </w:tcPr>
          <w:p w:rsidR="00CF40EF" w:rsidRPr="00EA1F45" w:rsidRDefault="00CF40EF" w:rsidP="004D656E">
            <w:pPr>
              <w:spacing w:line="480" w:lineRule="auto"/>
              <w:ind w:left="-2"/>
              <w:jc w:val="center"/>
              <w:rPr>
                <w:b/>
                <w:lang w:val="es-PE" w:eastAsia="es-PE"/>
              </w:rPr>
            </w:pPr>
            <w:r>
              <w:rPr>
                <w:b/>
              </w:rPr>
              <w:t>30</w:t>
            </w:r>
          </w:p>
        </w:tc>
        <w:tc>
          <w:tcPr>
            <w:tcW w:w="2122" w:type="dxa"/>
            <w:tcBorders>
              <w:left w:val="nil"/>
              <w:bottom w:val="single" w:sz="12" w:space="0" w:color="008000"/>
              <w:right w:val="nil"/>
            </w:tcBorders>
            <w:hideMark/>
          </w:tcPr>
          <w:p w:rsidR="00CF40EF" w:rsidRPr="00EA1F45" w:rsidRDefault="00CF40EF" w:rsidP="004D656E">
            <w:pPr>
              <w:spacing w:line="480" w:lineRule="auto"/>
              <w:jc w:val="center"/>
              <w:rPr>
                <w:b/>
                <w:lang w:val="es-PE" w:eastAsia="es-PE"/>
              </w:rPr>
            </w:pPr>
            <w:r>
              <w:rPr>
                <w:b/>
              </w:rPr>
              <w:t>60</w:t>
            </w:r>
          </w:p>
        </w:tc>
      </w:tr>
    </w:tbl>
    <w:p w:rsidR="00CF40EF" w:rsidRPr="00EA1F45" w:rsidRDefault="00CF40EF" w:rsidP="00CF40EF">
      <w:pPr>
        <w:spacing w:line="480" w:lineRule="auto"/>
        <w:rPr>
          <w:lang w:val="es-PE" w:eastAsia="en-US"/>
        </w:rPr>
      </w:pPr>
      <w:r>
        <w:t>FUENTE: HOSPITAL VICTOR LAZARTE ECHEGARAY</w:t>
      </w:r>
      <w:r w:rsidRPr="00EA1F45">
        <w:t>-Ar</w:t>
      </w:r>
      <w:r>
        <w:t>chivo de historias clínicas-2014</w:t>
      </w:r>
    </w:p>
    <w:p w:rsidR="00CF40EF" w:rsidRPr="00EA1F45" w:rsidRDefault="00CF40EF" w:rsidP="00CF40EF">
      <w:pPr>
        <w:spacing w:line="480" w:lineRule="auto"/>
        <w:contextualSpacing/>
      </w:pPr>
    </w:p>
    <w:p w:rsidR="00CF40EF" w:rsidRPr="00EA1F45" w:rsidRDefault="00CF40EF" w:rsidP="00CF40EF">
      <w:pPr>
        <w:numPr>
          <w:ilvl w:val="0"/>
          <w:numId w:val="2"/>
        </w:numPr>
        <w:spacing w:after="200" w:line="480" w:lineRule="auto"/>
        <w:contextualSpacing/>
      </w:pPr>
      <w:r>
        <w:t>Sensibilidad: 80</w:t>
      </w:r>
      <w:r w:rsidRPr="00EA1F45">
        <w:t>%</w:t>
      </w:r>
    </w:p>
    <w:p w:rsidR="00CF40EF" w:rsidRPr="00EA1F45" w:rsidRDefault="0006168A" w:rsidP="00CF40EF">
      <w:pPr>
        <w:numPr>
          <w:ilvl w:val="0"/>
          <w:numId w:val="2"/>
        </w:numPr>
        <w:spacing w:after="200" w:line="480" w:lineRule="auto"/>
        <w:contextualSpacing/>
      </w:pPr>
      <w:r>
        <w:t>Especificidad: 80</w:t>
      </w:r>
      <w:r w:rsidR="00CF40EF" w:rsidRPr="00EA1F45">
        <w:t>%</w:t>
      </w:r>
    </w:p>
    <w:p w:rsidR="00CF40EF" w:rsidRPr="00EA1F45" w:rsidRDefault="00CF40EF" w:rsidP="00CF40EF">
      <w:pPr>
        <w:numPr>
          <w:ilvl w:val="0"/>
          <w:numId w:val="2"/>
        </w:numPr>
        <w:spacing w:after="200" w:line="480" w:lineRule="auto"/>
        <w:contextualSpacing/>
      </w:pPr>
      <w:r>
        <w:t>Valor predictivo positivo: 8</w:t>
      </w:r>
      <w:r w:rsidR="0006168A">
        <w:t>0</w:t>
      </w:r>
      <w:r w:rsidRPr="00EA1F45">
        <w:t>%</w:t>
      </w:r>
    </w:p>
    <w:p w:rsidR="00CF40EF" w:rsidRPr="00EA1F45" w:rsidRDefault="0006168A" w:rsidP="00CF40EF">
      <w:pPr>
        <w:numPr>
          <w:ilvl w:val="0"/>
          <w:numId w:val="2"/>
        </w:numPr>
        <w:spacing w:after="200" w:line="480" w:lineRule="auto"/>
        <w:contextualSpacing/>
      </w:pPr>
      <w:r>
        <w:t>Valor predictivo negativo: 80</w:t>
      </w:r>
      <w:r w:rsidR="00CF40EF" w:rsidRPr="00EA1F45">
        <w:t>%</w:t>
      </w:r>
    </w:p>
    <w:p w:rsidR="00CF40EF" w:rsidRPr="00EA1F45" w:rsidRDefault="00CF40EF" w:rsidP="00CF40EF">
      <w:pPr>
        <w:numPr>
          <w:ilvl w:val="0"/>
          <w:numId w:val="2"/>
        </w:numPr>
        <w:spacing w:after="200" w:line="480" w:lineRule="auto"/>
        <w:contextualSpacing/>
      </w:pPr>
      <w:r>
        <w:t>Chi Cuadrad</w:t>
      </w:r>
      <w:r w:rsidR="0006168A">
        <w:t>o: 33.75</w:t>
      </w:r>
    </w:p>
    <w:p w:rsidR="00CF40EF" w:rsidRPr="00EA1F45" w:rsidRDefault="00CF40EF" w:rsidP="00CF40EF">
      <w:pPr>
        <w:numPr>
          <w:ilvl w:val="0"/>
          <w:numId w:val="2"/>
        </w:numPr>
        <w:spacing w:after="200" w:line="480" w:lineRule="auto"/>
        <w:contextualSpacing/>
      </w:pPr>
      <w:r>
        <w:t>p&lt;0.01</w:t>
      </w:r>
      <w:r w:rsidRPr="00EA1F45">
        <w:t>.</w:t>
      </w:r>
    </w:p>
    <w:p w:rsidR="00CF40EF" w:rsidRPr="00EA1F45" w:rsidRDefault="00CF40EF" w:rsidP="00CF40EF">
      <w:pPr>
        <w:spacing w:after="200" w:line="480" w:lineRule="auto"/>
        <w:ind w:left="360"/>
        <w:contextualSpacing/>
      </w:pPr>
    </w:p>
    <w:p w:rsidR="00CF40EF" w:rsidRPr="00EA1F45" w:rsidRDefault="00CF40EF" w:rsidP="00CF40EF">
      <w:pPr>
        <w:spacing w:line="480" w:lineRule="auto"/>
        <w:jc w:val="center"/>
        <w:rPr>
          <w:b/>
          <w:noProof/>
          <w:lang w:eastAsia="es-PE"/>
        </w:rPr>
      </w:pPr>
    </w:p>
    <w:p w:rsidR="00CF40EF" w:rsidRPr="00EA1F45" w:rsidRDefault="00CF40EF" w:rsidP="00CF40EF">
      <w:pPr>
        <w:spacing w:line="480" w:lineRule="auto"/>
      </w:pPr>
    </w:p>
    <w:p w:rsidR="00CF40EF" w:rsidRPr="00EA1F45" w:rsidRDefault="0006168A" w:rsidP="00CF40EF">
      <w:pPr>
        <w:spacing w:line="480" w:lineRule="auto"/>
        <w:jc w:val="both"/>
        <w:rPr>
          <w:b/>
        </w:rPr>
      </w:pPr>
      <w:r>
        <w:rPr>
          <w:b/>
        </w:rPr>
        <w:lastRenderedPageBreak/>
        <w:t>Grafico  N°</w:t>
      </w:r>
      <w:r w:rsidR="004C0E4F">
        <w:rPr>
          <w:b/>
        </w:rPr>
        <w:t xml:space="preserve"> </w:t>
      </w:r>
      <w:r>
        <w:rPr>
          <w:b/>
        </w:rPr>
        <w:t>3</w:t>
      </w:r>
      <w:r w:rsidR="00CF40EF" w:rsidRPr="00EA1F45">
        <w:rPr>
          <w:b/>
        </w:rPr>
        <w:t xml:space="preserve">: </w:t>
      </w:r>
      <w:r>
        <w:rPr>
          <w:b/>
        </w:rPr>
        <w:t>Valor del tamaño incrementado</w:t>
      </w:r>
      <w:r w:rsidRPr="00FA0DC5">
        <w:rPr>
          <w:rFonts w:eastAsia="Calibri"/>
          <w:b/>
          <w:lang w:val="es-PE" w:eastAsia="en-US"/>
        </w:rPr>
        <w:t xml:space="preserve"> en la predicción de malignidad en nódulos tiroideos </w:t>
      </w:r>
      <w:r w:rsidRPr="00556CD4">
        <w:rPr>
          <w:b/>
        </w:rPr>
        <w:t xml:space="preserve">en el estudio </w:t>
      </w:r>
      <w:r>
        <w:rPr>
          <w:rFonts w:eastAsia="Calibri"/>
          <w:b/>
          <w:lang w:val="es-PE" w:eastAsia="en-US"/>
        </w:rPr>
        <w:t>Hospital Víctor Lazarte Echegaray</w:t>
      </w:r>
      <w:r w:rsidRPr="00556CD4">
        <w:rPr>
          <w:rFonts w:eastAsia="Calibri"/>
          <w:b/>
          <w:lang w:val="es-PE" w:eastAsia="en-US"/>
        </w:rPr>
        <w:t xml:space="preserve"> durante el periodo Enero 2010 – Diciembre 2013:</w:t>
      </w:r>
    </w:p>
    <w:p w:rsidR="00CF40EF" w:rsidRPr="00EA1F45" w:rsidRDefault="00CF40EF" w:rsidP="00CF40EF">
      <w:pPr>
        <w:spacing w:line="480" w:lineRule="auto"/>
      </w:pPr>
    </w:p>
    <w:p w:rsidR="00CF40EF" w:rsidRPr="00EA1F45" w:rsidRDefault="00CF40EF" w:rsidP="00CF40EF">
      <w:pPr>
        <w:spacing w:line="480" w:lineRule="auto"/>
      </w:pPr>
    </w:p>
    <w:p w:rsidR="00CF40EF" w:rsidRPr="00EA1F45" w:rsidRDefault="00CF40EF" w:rsidP="00CF40EF">
      <w:pPr>
        <w:spacing w:line="480" w:lineRule="auto"/>
      </w:pPr>
      <w:r w:rsidRPr="00EA1F45">
        <w:rPr>
          <w:rFonts w:eastAsiaTheme="minorHAnsi"/>
          <w:noProof/>
          <w:lang w:val="es-PE" w:eastAsia="es-PE"/>
        </w:rPr>
        <w:drawing>
          <wp:inline distT="0" distB="0" distL="0" distR="0">
            <wp:extent cx="5629275" cy="3267075"/>
            <wp:effectExtent l="0" t="0" r="0" b="0"/>
            <wp:docPr id="3" name="Objet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F40EF" w:rsidRPr="00EA1F45" w:rsidRDefault="00CF40EF" w:rsidP="00CF40EF">
      <w:pPr>
        <w:spacing w:line="480" w:lineRule="auto"/>
      </w:pPr>
    </w:p>
    <w:p w:rsidR="00CF40EF" w:rsidRPr="00EA1F45" w:rsidRDefault="00CF40EF" w:rsidP="00CF40EF">
      <w:pPr>
        <w:spacing w:line="480" w:lineRule="auto"/>
      </w:pPr>
      <w:r w:rsidRPr="00EA1F45">
        <w:t>En e</w:t>
      </w:r>
      <w:r>
        <w:t>l grupo con nódulos malignos el 80%   p</w:t>
      </w:r>
      <w:r w:rsidR="0006168A">
        <w:t>resentaron tamaño incrementado</w:t>
      </w:r>
      <w:r>
        <w:t xml:space="preserve"> mientras que en el grupo con nódulos benignos</w:t>
      </w:r>
      <w:r w:rsidR="0006168A">
        <w:t xml:space="preserve"> el 20</w:t>
      </w:r>
      <w:r>
        <w:t xml:space="preserve">% presentaron </w:t>
      </w:r>
      <w:r w:rsidR="0006168A">
        <w:t>tamaño incrementado</w:t>
      </w:r>
      <w:r>
        <w:t>.</w:t>
      </w:r>
    </w:p>
    <w:p w:rsidR="00A212D4" w:rsidRDefault="00A212D4"/>
    <w:p w:rsidR="00A212D4" w:rsidRDefault="00A212D4"/>
    <w:p w:rsidR="00A212D4" w:rsidRDefault="00A212D4"/>
    <w:p w:rsidR="00A212D4" w:rsidRDefault="00A212D4"/>
    <w:p w:rsidR="00A212D4" w:rsidRDefault="00A212D4"/>
    <w:p w:rsidR="00A212D4" w:rsidRDefault="00A212D4"/>
    <w:p w:rsidR="00A212D4" w:rsidRDefault="00A212D4"/>
    <w:p w:rsidR="0006168A" w:rsidRDefault="0006168A" w:rsidP="0006168A"/>
    <w:p w:rsidR="0006168A" w:rsidRDefault="004C0E4F" w:rsidP="0006168A">
      <w:pPr>
        <w:spacing w:line="480" w:lineRule="auto"/>
        <w:jc w:val="both"/>
        <w:rPr>
          <w:b/>
        </w:rPr>
      </w:pPr>
      <w:r>
        <w:rPr>
          <w:b/>
        </w:rPr>
        <w:lastRenderedPageBreak/>
        <w:t xml:space="preserve">Tabla N° </w:t>
      </w:r>
      <w:r w:rsidR="0006168A">
        <w:rPr>
          <w:b/>
        </w:rPr>
        <w:t>5</w:t>
      </w:r>
      <w:r w:rsidR="0006168A" w:rsidRPr="00EA1F45">
        <w:rPr>
          <w:b/>
        </w:rPr>
        <w:t xml:space="preserve">: </w:t>
      </w:r>
      <w:r w:rsidR="0006168A">
        <w:rPr>
          <w:b/>
        </w:rPr>
        <w:t>Valor de los bordes irregulares</w:t>
      </w:r>
      <w:r w:rsidR="0006168A" w:rsidRPr="00FA0DC5">
        <w:rPr>
          <w:rFonts w:eastAsia="Calibri"/>
          <w:b/>
          <w:lang w:val="es-PE" w:eastAsia="en-US"/>
        </w:rPr>
        <w:t xml:space="preserve"> en la predicción de malignidad en nódulos tiroideos </w:t>
      </w:r>
      <w:r w:rsidR="0006168A" w:rsidRPr="00556CD4">
        <w:rPr>
          <w:b/>
        </w:rPr>
        <w:t xml:space="preserve">en el estudio </w:t>
      </w:r>
      <w:r w:rsidR="0006168A">
        <w:rPr>
          <w:rFonts w:eastAsia="Calibri"/>
          <w:b/>
          <w:lang w:val="es-PE" w:eastAsia="en-US"/>
        </w:rPr>
        <w:t>Hospital Víctor Lazarte Echegaray</w:t>
      </w:r>
      <w:r w:rsidR="0006168A" w:rsidRPr="00556CD4">
        <w:rPr>
          <w:rFonts w:eastAsia="Calibri"/>
          <w:b/>
          <w:lang w:val="es-PE" w:eastAsia="en-US"/>
        </w:rPr>
        <w:t xml:space="preserve"> durante el periodo Enero 2010 – Diciembre 2013:</w:t>
      </w:r>
    </w:p>
    <w:p w:rsidR="0006168A" w:rsidRDefault="0006168A" w:rsidP="0006168A">
      <w:pPr>
        <w:spacing w:line="480" w:lineRule="auto"/>
        <w:jc w:val="both"/>
        <w:rPr>
          <w:b/>
        </w:rPr>
      </w:pPr>
    </w:p>
    <w:p w:rsidR="0006168A" w:rsidRPr="00EA1F45" w:rsidRDefault="0006168A" w:rsidP="0006168A">
      <w:pPr>
        <w:spacing w:line="480" w:lineRule="auto"/>
        <w:jc w:val="both"/>
        <w:rPr>
          <w:b/>
          <w:lang w:eastAsia="en-US"/>
        </w:rPr>
      </w:pPr>
    </w:p>
    <w:tbl>
      <w:tblPr>
        <w:tblStyle w:val="Tablabsica1"/>
        <w:tblW w:w="0" w:type="auto"/>
        <w:jc w:val="center"/>
        <w:tblLook w:val="01E0" w:firstRow="1" w:lastRow="1" w:firstColumn="1" w:lastColumn="1" w:noHBand="0" w:noVBand="0"/>
      </w:tblPr>
      <w:tblGrid>
        <w:gridCol w:w="2519"/>
        <w:gridCol w:w="1733"/>
        <w:gridCol w:w="2113"/>
        <w:gridCol w:w="2122"/>
      </w:tblGrid>
      <w:tr w:rsidR="0006168A" w:rsidRPr="00EA1F45" w:rsidTr="004D656E">
        <w:trPr>
          <w:cnfStyle w:val="100000000000" w:firstRow="1" w:lastRow="0" w:firstColumn="0" w:lastColumn="0" w:oddVBand="0" w:evenVBand="0" w:oddHBand="0" w:evenHBand="0" w:firstRowFirstColumn="0" w:firstRowLastColumn="0" w:lastRowFirstColumn="0" w:lastRowLastColumn="0"/>
          <w:trHeight w:val="277"/>
          <w:jc w:val="center"/>
        </w:trPr>
        <w:tc>
          <w:tcPr>
            <w:tcW w:w="2519" w:type="dxa"/>
            <w:vMerge w:val="restart"/>
            <w:tcBorders>
              <w:top w:val="single" w:sz="12" w:space="0" w:color="008000"/>
              <w:left w:val="nil"/>
              <w:right w:val="nil"/>
            </w:tcBorders>
          </w:tcPr>
          <w:p w:rsidR="0006168A" w:rsidRPr="00EA1F45" w:rsidRDefault="0006168A" w:rsidP="004D656E">
            <w:pPr>
              <w:spacing w:line="480" w:lineRule="auto"/>
              <w:rPr>
                <w:b/>
              </w:rPr>
            </w:pPr>
          </w:p>
          <w:p w:rsidR="0006168A" w:rsidRPr="00EA1F45" w:rsidRDefault="0006168A" w:rsidP="004D656E">
            <w:pPr>
              <w:spacing w:line="480" w:lineRule="auto"/>
              <w:rPr>
                <w:b/>
                <w:lang w:val="es-PE" w:eastAsia="es-PE"/>
              </w:rPr>
            </w:pPr>
            <w:r>
              <w:rPr>
                <w:b/>
              </w:rPr>
              <w:t>Bordes irregulares</w:t>
            </w:r>
          </w:p>
        </w:tc>
        <w:tc>
          <w:tcPr>
            <w:tcW w:w="3846" w:type="dxa"/>
            <w:gridSpan w:val="2"/>
            <w:tcBorders>
              <w:top w:val="single" w:sz="12" w:space="0" w:color="008000"/>
              <w:left w:val="nil"/>
              <w:right w:val="nil"/>
            </w:tcBorders>
            <w:hideMark/>
          </w:tcPr>
          <w:p w:rsidR="0006168A" w:rsidRPr="00EA1F45" w:rsidRDefault="0006168A" w:rsidP="004D656E">
            <w:pPr>
              <w:spacing w:line="480" w:lineRule="auto"/>
              <w:jc w:val="center"/>
              <w:rPr>
                <w:b/>
                <w:lang w:val="es-PE" w:eastAsia="es-PE"/>
              </w:rPr>
            </w:pPr>
            <w:r>
              <w:rPr>
                <w:b/>
              </w:rPr>
              <w:t>Malignidad en nódulos</w:t>
            </w:r>
          </w:p>
        </w:tc>
        <w:tc>
          <w:tcPr>
            <w:tcW w:w="2122" w:type="dxa"/>
            <w:vMerge w:val="restart"/>
            <w:tcBorders>
              <w:top w:val="single" w:sz="12" w:space="0" w:color="008000"/>
              <w:left w:val="nil"/>
              <w:right w:val="nil"/>
            </w:tcBorders>
          </w:tcPr>
          <w:p w:rsidR="0006168A" w:rsidRPr="00EA1F45" w:rsidRDefault="0006168A" w:rsidP="004D656E">
            <w:pPr>
              <w:spacing w:line="480" w:lineRule="auto"/>
              <w:ind w:left="720"/>
              <w:jc w:val="center"/>
              <w:rPr>
                <w:b/>
              </w:rPr>
            </w:pPr>
          </w:p>
          <w:p w:rsidR="0006168A" w:rsidRPr="00EA1F45" w:rsidRDefault="0006168A" w:rsidP="004D656E">
            <w:pPr>
              <w:spacing w:line="480" w:lineRule="auto"/>
              <w:jc w:val="center"/>
              <w:rPr>
                <w:b/>
                <w:lang w:val="es-PE" w:eastAsia="es-PE"/>
              </w:rPr>
            </w:pPr>
            <w:r w:rsidRPr="00EA1F45">
              <w:rPr>
                <w:b/>
              </w:rPr>
              <w:t>Total</w:t>
            </w:r>
          </w:p>
        </w:tc>
      </w:tr>
      <w:tr w:rsidR="0006168A" w:rsidRPr="00EA1F45" w:rsidTr="004D656E">
        <w:trPr>
          <w:trHeight w:val="276"/>
          <w:jc w:val="center"/>
        </w:trPr>
        <w:tc>
          <w:tcPr>
            <w:tcW w:w="2519" w:type="dxa"/>
            <w:vMerge/>
            <w:tcBorders>
              <w:top w:val="single" w:sz="12" w:space="0" w:color="008000"/>
              <w:left w:val="nil"/>
              <w:bottom w:val="single" w:sz="6" w:space="0" w:color="008000"/>
              <w:right w:val="nil"/>
            </w:tcBorders>
            <w:vAlign w:val="center"/>
            <w:hideMark/>
          </w:tcPr>
          <w:p w:rsidR="0006168A" w:rsidRPr="00EA1F45" w:rsidRDefault="0006168A" w:rsidP="004D656E">
            <w:pPr>
              <w:rPr>
                <w:b/>
                <w:lang w:val="es-PE" w:eastAsia="es-PE"/>
              </w:rPr>
            </w:pPr>
          </w:p>
        </w:tc>
        <w:tc>
          <w:tcPr>
            <w:tcW w:w="1733" w:type="dxa"/>
            <w:tcBorders>
              <w:top w:val="nil"/>
              <w:left w:val="nil"/>
              <w:bottom w:val="single" w:sz="6" w:space="0" w:color="008000"/>
              <w:right w:val="nil"/>
            </w:tcBorders>
            <w:hideMark/>
          </w:tcPr>
          <w:p w:rsidR="0006168A" w:rsidRPr="00EA1F45" w:rsidRDefault="0006168A" w:rsidP="004D656E">
            <w:pPr>
              <w:spacing w:line="480" w:lineRule="auto"/>
              <w:jc w:val="center"/>
              <w:rPr>
                <w:b/>
                <w:lang w:val="es-PE" w:eastAsia="es-PE"/>
              </w:rPr>
            </w:pPr>
            <w:r w:rsidRPr="00EA1F45">
              <w:rPr>
                <w:b/>
              </w:rPr>
              <w:t>Si</w:t>
            </w:r>
          </w:p>
        </w:tc>
        <w:tc>
          <w:tcPr>
            <w:tcW w:w="2113" w:type="dxa"/>
            <w:tcBorders>
              <w:top w:val="nil"/>
              <w:left w:val="nil"/>
              <w:bottom w:val="single" w:sz="6" w:space="0" w:color="008000"/>
              <w:right w:val="nil"/>
            </w:tcBorders>
            <w:hideMark/>
          </w:tcPr>
          <w:p w:rsidR="0006168A" w:rsidRPr="00EA1F45" w:rsidRDefault="0006168A" w:rsidP="004D656E">
            <w:pPr>
              <w:spacing w:line="480" w:lineRule="auto"/>
              <w:ind w:left="-2"/>
              <w:jc w:val="center"/>
              <w:rPr>
                <w:b/>
                <w:lang w:val="es-PE" w:eastAsia="es-PE"/>
              </w:rPr>
            </w:pPr>
            <w:r w:rsidRPr="00EA1F45">
              <w:rPr>
                <w:b/>
              </w:rPr>
              <w:t>No</w:t>
            </w:r>
          </w:p>
        </w:tc>
        <w:tc>
          <w:tcPr>
            <w:tcW w:w="0" w:type="auto"/>
            <w:vMerge/>
            <w:tcBorders>
              <w:top w:val="single" w:sz="12" w:space="0" w:color="008000"/>
              <w:left w:val="nil"/>
              <w:bottom w:val="single" w:sz="6" w:space="0" w:color="008000"/>
              <w:right w:val="nil"/>
            </w:tcBorders>
            <w:vAlign w:val="center"/>
            <w:hideMark/>
          </w:tcPr>
          <w:p w:rsidR="0006168A" w:rsidRPr="00EA1F45" w:rsidRDefault="0006168A" w:rsidP="004D656E">
            <w:pPr>
              <w:rPr>
                <w:b/>
                <w:lang w:val="es-PE" w:eastAsia="es-PE"/>
              </w:rPr>
            </w:pPr>
          </w:p>
        </w:tc>
      </w:tr>
      <w:tr w:rsidR="0006168A" w:rsidRPr="00EA1F45" w:rsidTr="004D656E">
        <w:trPr>
          <w:jc w:val="center"/>
        </w:trPr>
        <w:tc>
          <w:tcPr>
            <w:tcW w:w="2519" w:type="dxa"/>
            <w:tcBorders>
              <w:top w:val="nil"/>
              <w:left w:val="nil"/>
              <w:bottom w:val="nil"/>
              <w:right w:val="nil"/>
            </w:tcBorders>
            <w:hideMark/>
          </w:tcPr>
          <w:p w:rsidR="0006168A" w:rsidRPr="00EA1F45" w:rsidRDefault="0006168A" w:rsidP="004D656E">
            <w:pPr>
              <w:spacing w:line="480" w:lineRule="auto"/>
              <w:rPr>
                <w:b/>
                <w:lang w:val="es-PE" w:eastAsia="es-PE"/>
              </w:rPr>
            </w:pPr>
            <w:r>
              <w:rPr>
                <w:b/>
              </w:rPr>
              <w:t xml:space="preserve">       Si</w:t>
            </w:r>
          </w:p>
        </w:tc>
        <w:tc>
          <w:tcPr>
            <w:tcW w:w="1733" w:type="dxa"/>
            <w:tcBorders>
              <w:top w:val="nil"/>
              <w:left w:val="nil"/>
              <w:bottom w:val="nil"/>
              <w:right w:val="nil"/>
            </w:tcBorders>
            <w:hideMark/>
          </w:tcPr>
          <w:p w:rsidR="0006168A" w:rsidRPr="00EA1F45" w:rsidRDefault="0006168A" w:rsidP="004D656E">
            <w:pPr>
              <w:spacing w:line="480" w:lineRule="auto"/>
              <w:jc w:val="center"/>
              <w:rPr>
                <w:lang w:val="es-PE" w:eastAsia="es-PE"/>
              </w:rPr>
            </w:pPr>
            <w:r w:rsidRPr="00EA1F45">
              <w:t>2</w:t>
            </w:r>
            <w:r w:rsidR="00855DF9">
              <w:t>5</w:t>
            </w:r>
          </w:p>
        </w:tc>
        <w:tc>
          <w:tcPr>
            <w:tcW w:w="2113" w:type="dxa"/>
            <w:tcBorders>
              <w:top w:val="nil"/>
              <w:left w:val="nil"/>
              <w:bottom w:val="nil"/>
              <w:right w:val="nil"/>
            </w:tcBorders>
            <w:hideMark/>
          </w:tcPr>
          <w:p w:rsidR="0006168A" w:rsidRPr="00EA1F45" w:rsidRDefault="00855DF9" w:rsidP="004D656E">
            <w:pPr>
              <w:spacing w:line="480" w:lineRule="auto"/>
              <w:ind w:left="-2"/>
              <w:jc w:val="center"/>
              <w:rPr>
                <w:lang w:val="es-PE" w:eastAsia="es-PE"/>
              </w:rPr>
            </w:pPr>
            <w:r>
              <w:t>4</w:t>
            </w:r>
          </w:p>
        </w:tc>
        <w:tc>
          <w:tcPr>
            <w:tcW w:w="2122" w:type="dxa"/>
            <w:tcBorders>
              <w:top w:val="nil"/>
              <w:left w:val="nil"/>
              <w:bottom w:val="nil"/>
              <w:right w:val="nil"/>
            </w:tcBorders>
            <w:hideMark/>
          </w:tcPr>
          <w:p w:rsidR="0006168A" w:rsidRPr="00EA1F45" w:rsidRDefault="00855DF9" w:rsidP="004D656E">
            <w:pPr>
              <w:spacing w:line="480" w:lineRule="auto"/>
              <w:jc w:val="center"/>
              <w:rPr>
                <w:b/>
                <w:lang w:val="es-PE" w:eastAsia="es-PE"/>
              </w:rPr>
            </w:pPr>
            <w:r>
              <w:rPr>
                <w:b/>
                <w:lang w:val="es-PE" w:eastAsia="es-PE"/>
              </w:rPr>
              <w:t>29</w:t>
            </w:r>
          </w:p>
        </w:tc>
      </w:tr>
      <w:tr w:rsidR="0006168A" w:rsidRPr="00EA1F45" w:rsidTr="004D656E">
        <w:trPr>
          <w:jc w:val="center"/>
        </w:trPr>
        <w:tc>
          <w:tcPr>
            <w:tcW w:w="2519" w:type="dxa"/>
            <w:tcBorders>
              <w:top w:val="nil"/>
              <w:left w:val="nil"/>
              <w:bottom w:val="nil"/>
              <w:right w:val="nil"/>
            </w:tcBorders>
            <w:hideMark/>
          </w:tcPr>
          <w:p w:rsidR="0006168A" w:rsidRPr="00EA1F45" w:rsidRDefault="0006168A" w:rsidP="004D656E">
            <w:pPr>
              <w:spacing w:line="480" w:lineRule="auto"/>
              <w:rPr>
                <w:b/>
                <w:lang w:val="es-PE" w:eastAsia="es-PE"/>
              </w:rPr>
            </w:pPr>
            <w:r>
              <w:rPr>
                <w:b/>
              </w:rPr>
              <w:t xml:space="preserve">       No</w:t>
            </w:r>
          </w:p>
        </w:tc>
        <w:tc>
          <w:tcPr>
            <w:tcW w:w="1733" w:type="dxa"/>
            <w:tcBorders>
              <w:top w:val="nil"/>
              <w:left w:val="nil"/>
              <w:bottom w:val="nil"/>
              <w:right w:val="nil"/>
            </w:tcBorders>
            <w:hideMark/>
          </w:tcPr>
          <w:p w:rsidR="0006168A" w:rsidRPr="00EA1F45" w:rsidRDefault="0006168A" w:rsidP="004D656E">
            <w:pPr>
              <w:spacing w:line="480" w:lineRule="auto"/>
              <w:rPr>
                <w:lang w:val="es-PE" w:eastAsia="es-PE"/>
              </w:rPr>
            </w:pPr>
            <w:r>
              <w:t xml:space="preserve">             </w:t>
            </w:r>
            <w:r w:rsidR="00855DF9">
              <w:t>5</w:t>
            </w:r>
          </w:p>
        </w:tc>
        <w:tc>
          <w:tcPr>
            <w:tcW w:w="2113" w:type="dxa"/>
            <w:tcBorders>
              <w:top w:val="nil"/>
              <w:left w:val="nil"/>
              <w:bottom w:val="nil"/>
              <w:right w:val="nil"/>
            </w:tcBorders>
            <w:hideMark/>
          </w:tcPr>
          <w:p w:rsidR="0006168A" w:rsidRPr="00EA1F45" w:rsidRDefault="00855DF9" w:rsidP="004D656E">
            <w:pPr>
              <w:spacing w:line="480" w:lineRule="auto"/>
              <w:ind w:left="-2"/>
              <w:jc w:val="center"/>
              <w:rPr>
                <w:lang w:val="es-PE" w:eastAsia="es-PE"/>
              </w:rPr>
            </w:pPr>
            <w:r>
              <w:t>26</w:t>
            </w:r>
          </w:p>
        </w:tc>
        <w:tc>
          <w:tcPr>
            <w:tcW w:w="2122" w:type="dxa"/>
            <w:tcBorders>
              <w:top w:val="nil"/>
              <w:left w:val="nil"/>
              <w:bottom w:val="nil"/>
              <w:right w:val="nil"/>
            </w:tcBorders>
            <w:hideMark/>
          </w:tcPr>
          <w:p w:rsidR="0006168A" w:rsidRPr="00EA1F45" w:rsidRDefault="00855DF9" w:rsidP="004D656E">
            <w:pPr>
              <w:spacing w:line="480" w:lineRule="auto"/>
              <w:jc w:val="center"/>
              <w:rPr>
                <w:b/>
                <w:lang w:val="es-PE" w:eastAsia="es-PE"/>
              </w:rPr>
            </w:pPr>
            <w:r>
              <w:rPr>
                <w:b/>
              </w:rPr>
              <w:t>31</w:t>
            </w:r>
          </w:p>
        </w:tc>
      </w:tr>
      <w:tr w:rsidR="0006168A" w:rsidRPr="00EA1F45" w:rsidTr="004D656E">
        <w:trPr>
          <w:cnfStyle w:val="010000000000" w:firstRow="0" w:lastRow="1" w:firstColumn="0" w:lastColumn="0" w:oddVBand="0" w:evenVBand="0" w:oddHBand="0" w:evenHBand="0" w:firstRowFirstColumn="0" w:firstRowLastColumn="0" w:lastRowFirstColumn="0" w:lastRowLastColumn="0"/>
          <w:jc w:val="center"/>
        </w:trPr>
        <w:tc>
          <w:tcPr>
            <w:tcW w:w="2519" w:type="dxa"/>
            <w:tcBorders>
              <w:left w:val="nil"/>
              <w:bottom w:val="single" w:sz="12" w:space="0" w:color="008000"/>
              <w:right w:val="nil"/>
            </w:tcBorders>
            <w:hideMark/>
          </w:tcPr>
          <w:p w:rsidR="0006168A" w:rsidRPr="00EA1F45" w:rsidRDefault="0006168A" w:rsidP="004D656E">
            <w:pPr>
              <w:spacing w:line="480" w:lineRule="auto"/>
              <w:jc w:val="center"/>
              <w:rPr>
                <w:b/>
                <w:lang w:val="es-PE" w:eastAsia="es-PE"/>
              </w:rPr>
            </w:pPr>
            <w:r w:rsidRPr="00EA1F45">
              <w:rPr>
                <w:b/>
              </w:rPr>
              <w:t>Total</w:t>
            </w:r>
          </w:p>
        </w:tc>
        <w:tc>
          <w:tcPr>
            <w:tcW w:w="1733" w:type="dxa"/>
            <w:tcBorders>
              <w:left w:val="nil"/>
              <w:bottom w:val="single" w:sz="12" w:space="0" w:color="008000"/>
              <w:right w:val="nil"/>
            </w:tcBorders>
            <w:hideMark/>
          </w:tcPr>
          <w:p w:rsidR="0006168A" w:rsidRPr="00EA1F45" w:rsidRDefault="0006168A" w:rsidP="004D656E">
            <w:pPr>
              <w:spacing w:line="480" w:lineRule="auto"/>
              <w:jc w:val="center"/>
              <w:rPr>
                <w:b/>
                <w:lang w:val="es-PE" w:eastAsia="es-PE"/>
              </w:rPr>
            </w:pPr>
            <w:r>
              <w:rPr>
                <w:b/>
              </w:rPr>
              <w:t>30</w:t>
            </w:r>
          </w:p>
        </w:tc>
        <w:tc>
          <w:tcPr>
            <w:tcW w:w="2113" w:type="dxa"/>
            <w:tcBorders>
              <w:left w:val="nil"/>
              <w:bottom w:val="single" w:sz="12" w:space="0" w:color="008000"/>
              <w:right w:val="nil"/>
            </w:tcBorders>
            <w:hideMark/>
          </w:tcPr>
          <w:p w:rsidR="0006168A" w:rsidRPr="00EA1F45" w:rsidRDefault="0006168A" w:rsidP="004D656E">
            <w:pPr>
              <w:spacing w:line="480" w:lineRule="auto"/>
              <w:ind w:left="-2"/>
              <w:jc w:val="center"/>
              <w:rPr>
                <w:b/>
                <w:lang w:val="es-PE" w:eastAsia="es-PE"/>
              </w:rPr>
            </w:pPr>
            <w:r>
              <w:rPr>
                <w:b/>
              </w:rPr>
              <w:t>30</w:t>
            </w:r>
          </w:p>
        </w:tc>
        <w:tc>
          <w:tcPr>
            <w:tcW w:w="2122" w:type="dxa"/>
            <w:tcBorders>
              <w:left w:val="nil"/>
              <w:bottom w:val="single" w:sz="12" w:space="0" w:color="008000"/>
              <w:right w:val="nil"/>
            </w:tcBorders>
            <w:hideMark/>
          </w:tcPr>
          <w:p w:rsidR="0006168A" w:rsidRPr="00EA1F45" w:rsidRDefault="0006168A" w:rsidP="004D656E">
            <w:pPr>
              <w:spacing w:line="480" w:lineRule="auto"/>
              <w:jc w:val="center"/>
              <w:rPr>
                <w:b/>
                <w:lang w:val="es-PE" w:eastAsia="es-PE"/>
              </w:rPr>
            </w:pPr>
            <w:r>
              <w:rPr>
                <w:b/>
              </w:rPr>
              <w:t>60</w:t>
            </w:r>
          </w:p>
        </w:tc>
      </w:tr>
    </w:tbl>
    <w:p w:rsidR="0006168A" w:rsidRPr="00EA1F45" w:rsidRDefault="0006168A" w:rsidP="0006168A">
      <w:pPr>
        <w:spacing w:line="480" w:lineRule="auto"/>
        <w:rPr>
          <w:lang w:val="es-PE" w:eastAsia="en-US"/>
        </w:rPr>
      </w:pPr>
      <w:r>
        <w:t>FUENTE: HOSPITAL VICTOR LAZARTE ECHEGARAY</w:t>
      </w:r>
      <w:r w:rsidRPr="00EA1F45">
        <w:t>-Ar</w:t>
      </w:r>
      <w:r>
        <w:t>chivo de historias clínicas-2014</w:t>
      </w:r>
    </w:p>
    <w:p w:rsidR="0006168A" w:rsidRPr="00EA1F45" w:rsidRDefault="0006168A" w:rsidP="0006168A">
      <w:pPr>
        <w:spacing w:line="480" w:lineRule="auto"/>
        <w:contextualSpacing/>
      </w:pPr>
    </w:p>
    <w:p w:rsidR="0006168A" w:rsidRPr="00EA1F45" w:rsidRDefault="00855DF9" w:rsidP="0006168A">
      <w:pPr>
        <w:numPr>
          <w:ilvl w:val="0"/>
          <w:numId w:val="2"/>
        </w:numPr>
        <w:spacing w:after="200" w:line="480" w:lineRule="auto"/>
        <w:contextualSpacing/>
      </w:pPr>
      <w:r>
        <w:t>Sensibilidad: 83</w:t>
      </w:r>
      <w:r w:rsidR="0006168A" w:rsidRPr="00EA1F45">
        <w:t>%</w:t>
      </w:r>
    </w:p>
    <w:p w:rsidR="0006168A" w:rsidRPr="00EA1F45" w:rsidRDefault="00855DF9" w:rsidP="0006168A">
      <w:pPr>
        <w:numPr>
          <w:ilvl w:val="0"/>
          <w:numId w:val="2"/>
        </w:numPr>
        <w:spacing w:after="200" w:line="480" w:lineRule="auto"/>
        <w:contextualSpacing/>
      </w:pPr>
      <w:r>
        <w:t>Especificidad: 87</w:t>
      </w:r>
      <w:r w:rsidR="0006168A" w:rsidRPr="00EA1F45">
        <w:t>%</w:t>
      </w:r>
    </w:p>
    <w:p w:rsidR="0006168A" w:rsidRPr="00EA1F45" w:rsidRDefault="0006168A" w:rsidP="0006168A">
      <w:pPr>
        <w:numPr>
          <w:ilvl w:val="0"/>
          <w:numId w:val="2"/>
        </w:numPr>
        <w:spacing w:after="200" w:line="480" w:lineRule="auto"/>
        <w:contextualSpacing/>
      </w:pPr>
      <w:r>
        <w:t>Valor predictivo positivo: 8</w:t>
      </w:r>
      <w:r w:rsidR="00855DF9">
        <w:t>6</w:t>
      </w:r>
      <w:r w:rsidRPr="00EA1F45">
        <w:t>%</w:t>
      </w:r>
    </w:p>
    <w:p w:rsidR="0006168A" w:rsidRPr="00EA1F45" w:rsidRDefault="00855DF9" w:rsidP="0006168A">
      <w:pPr>
        <w:numPr>
          <w:ilvl w:val="0"/>
          <w:numId w:val="2"/>
        </w:numPr>
        <w:spacing w:after="200" w:line="480" w:lineRule="auto"/>
        <w:contextualSpacing/>
      </w:pPr>
      <w:r>
        <w:t>Valor predictivo negativo: 84</w:t>
      </w:r>
      <w:r w:rsidR="0006168A" w:rsidRPr="00EA1F45">
        <w:t>%</w:t>
      </w:r>
    </w:p>
    <w:p w:rsidR="0006168A" w:rsidRPr="00EA1F45" w:rsidRDefault="0006168A" w:rsidP="0006168A">
      <w:pPr>
        <w:numPr>
          <w:ilvl w:val="0"/>
          <w:numId w:val="2"/>
        </w:numPr>
        <w:spacing w:after="200" w:line="480" w:lineRule="auto"/>
        <w:contextualSpacing/>
      </w:pPr>
      <w:r>
        <w:t>Chi Cuadrad</w:t>
      </w:r>
      <w:r w:rsidR="00855DF9">
        <w:t>o: 57.8</w:t>
      </w:r>
    </w:p>
    <w:p w:rsidR="0006168A" w:rsidRPr="00EA1F45" w:rsidRDefault="0006168A" w:rsidP="0006168A">
      <w:pPr>
        <w:numPr>
          <w:ilvl w:val="0"/>
          <w:numId w:val="2"/>
        </w:numPr>
        <w:spacing w:after="200" w:line="480" w:lineRule="auto"/>
        <w:contextualSpacing/>
      </w:pPr>
      <w:r>
        <w:t>p&lt;0.01</w:t>
      </w:r>
      <w:r w:rsidRPr="00EA1F45">
        <w:t>.</w:t>
      </w:r>
    </w:p>
    <w:p w:rsidR="0006168A" w:rsidRPr="00EA1F45" w:rsidRDefault="0006168A" w:rsidP="0006168A">
      <w:pPr>
        <w:spacing w:after="200" w:line="480" w:lineRule="auto"/>
        <w:ind w:left="360"/>
        <w:contextualSpacing/>
      </w:pPr>
    </w:p>
    <w:p w:rsidR="0006168A" w:rsidRPr="00EA1F45" w:rsidRDefault="0006168A" w:rsidP="0006168A">
      <w:pPr>
        <w:spacing w:line="480" w:lineRule="auto"/>
        <w:jc w:val="center"/>
        <w:rPr>
          <w:b/>
          <w:noProof/>
          <w:lang w:eastAsia="es-PE"/>
        </w:rPr>
      </w:pPr>
    </w:p>
    <w:p w:rsidR="0006168A" w:rsidRPr="00EA1F45" w:rsidRDefault="0006168A" w:rsidP="0006168A">
      <w:pPr>
        <w:spacing w:line="480" w:lineRule="auto"/>
        <w:jc w:val="center"/>
        <w:rPr>
          <w:b/>
          <w:noProof/>
          <w:lang w:eastAsia="es-PE"/>
        </w:rPr>
      </w:pPr>
    </w:p>
    <w:p w:rsidR="0006168A" w:rsidRPr="00EA1F45" w:rsidRDefault="0006168A" w:rsidP="0006168A">
      <w:pPr>
        <w:spacing w:line="480" w:lineRule="auto"/>
      </w:pPr>
    </w:p>
    <w:p w:rsidR="0006168A" w:rsidRPr="00EA1F45" w:rsidRDefault="004C0E4F" w:rsidP="0006168A">
      <w:pPr>
        <w:spacing w:line="480" w:lineRule="auto"/>
        <w:jc w:val="both"/>
        <w:rPr>
          <w:b/>
        </w:rPr>
      </w:pPr>
      <w:r>
        <w:rPr>
          <w:b/>
        </w:rPr>
        <w:lastRenderedPageBreak/>
        <w:t xml:space="preserve">Grafico  N° </w:t>
      </w:r>
      <w:r w:rsidR="00855DF9">
        <w:rPr>
          <w:b/>
        </w:rPr>
        <w:t>4</w:t>
      </w:r>
      <w:r w:rsidR="0006168A" w:rsidRPr="00EA1F45">
        <w:rPr>
          <w:b/>
        </w:rPr>
        <w:t xml:space="preserve">: </w:t>
      </w:r>
      <w:r w:rsidR="00855DF9">
        <w:rPr>
          <w:b/>
        </w:rPr>
        <w:t>Valor de los bordes irregulares</w:t>
      </w:r>
      <w:r w:rsidR="00855DF9" w:rsidRPr="00FA0DC5">
        <w:rPr>
          <w:rFonts w:eastAsia="Calibri"/>
          <w:b/>
          <w:lang w:val="es-PE" w:eastAsia="en-US"/>
        </w:rPr>
        <w:t xml:space="preserve"> en la predicción de malignidad en nódulos tiroideos </w:t>
      </w:r>
      <w:r w:rsidR="00855DF9" w:rsidRPr="00556CD4">
        <w:rPr>
          <w:b/>
        </w:rPr>
        <w:t xml:space="preserve">en el estudio </w:t>
      </w:r>
      <w:r w:rsidR="00855DF9">
        <w:rPr>
          <w:rFonts w:eastAsia="Calibri"/>
          <w:b/>
          <w:lang w:val="es-PE" w:eastAsia="en-US"/>
        </w:rPr>
        <w:t>Hospital Víctor Lazarte Echegaray</w:t>
      </w:r>
      <w:r w:rsidR="00855DF9" w:rsidRPr="00556CD4">
        <w:rPr>
          <w:rFonts w:eastAsia="Calibri"/>
          <w:b/>
          <w:lang w:val="es-PE" w:eastAsia="en-US"/>
        </w:rPr>
        <w:t xml:space="preserve"> durante el periodo Enero 2010 – Diciembre 2013:</w:t>
      </w:r>
    </w:p>
    <w:p w:rsidR="0006168A" w:rsidRPr="00EA1F45" w:rsidRDefault="0006168A" w:rsidP="0006168A">
      <w:pPr>
        <w:spacing w:line="480" w:lineRule="auto"/>
      </w:pPr>
    </w:p>
    <w:p w:rsidR="0006168A" w:rsidRPr="00EA1F45" w:rsidRDefault="0006168A" w:rsidP="0006168A">
      <w:pPr>
        <w:spacing w:line="480" w:lineRule="auto"/>
      </w:pPr>
    </w:p>
    <w:p w:rsidR="0006168A" w:rsidRPr="00EA1F45" w:rsidRDefault="0006168A" w:rsidP="0006168A">
      <w:pPr>
        <w:spacing w:line="480" w:lineRule="auto"/>
      </w:pPr>
      <w:r w:rsidRPr="00EA1F45">
        <w:rPr>
          <w:rFonts w:eastAsiaTheme="minorHAnsi"/>
          <w:noProof/>
          <w:lang w:val="es-PE" w:eastAsia="es-PE"/>
        </w:rPr>
        <w:drawing>
          <wp:inline distT="0" distB="0" distL="0" distR="0">
            <wp:extent cx="5629275" cy="3267075"/>
            <wp:effectExtent l="0" t="0" r="0" b="0"/>
            <wp:docPr id="4" name="Objet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6168A" w:rsidRPr="00EA1F45" w:rsidRDefault="0006168A" w:rsidP="0006168A">
      <w:pPr>
        <w:spacing w:line="480" w:lineRule="auto"/>
      </w:pPr>
    </w:p>
    <w:p w:rsidR="0006168A" w:rsidRPr="00EA1F45" w:rsidRDefault="0006168A" w:rsidP="0006168A">
      <w:pPr>
        <w:spacing w:line="480" w:lineRule="auto"/>
      </w:pPr>
      <w:r w:rsidRPr="00EA1F45">
        <w:t>En e</w:t>
      </w:r>
      <w:r>
        <w:t>l grupo con nódulos</w:t>
      </w:r>
      <w:r w:rsidR="00855DF9">
        <w:t xml:space="preserve"> malignos el 83</w:t>
      </w:r>
      <w:r>
        <w:t xml:space="preserve">%   presentaron </w:t>
      </w:r>
      <w:r w:rsidR="00855DF9">
        <w:t xml:space="preserve">bordes irregulares </w:t>
      </w:r>
      <w:r>
        <w:t>mientras que en el grupo con nódulos benignos</w:t>
      </w:r>
      <w:r w:rsidR="00855DF9">
        <w:t xml:space="preserve"> el 13</w:t>
      </w:r>
      <w:r>
        <w:t xml:space="preserve">% presentaron </w:t>
      </w:r>
      <w:r w:rsidR="00855DF9">
        <w:t>bordes irregulares</w:t>
      </w:r>
      <w:r>
        <w:t>.</w:t>
      </w:r>
    </w:p>
    <w:p w:rsidR="00A212D4" w:rsidRDefault="00A212D4"/>
    <w:p w:rsidR="00A212D4" w:rsidRDefault="00A212D4"/>
    <w:p w:rsidR="008C60FF" w:rsidRDefault="008C60FF"/>
    <w:p w:rsidR="008C60FF" w:rsidRDefault="008C60FF"/>
    <w:p w:rsidR="008C60FF" w:rsidRDefault="008C60FF"/>
    <w:p w:rsidR="00855DF9" w:rsidRDefault="00855DF9" w:rsidP="00F605AB">
      <w:pPr>
        <w:spacing w:line="480" w:lineRule="auto"/>
        <w:rPr>
          <w:b/>
          <w:u w:val="single"/>
        </w:rPr>
      </w:pPr>
    </w:p>
    <w:p w:rsidR="000972FC" w:rsidRDefault="000972FC" w:rsidP="00F605AB">
      <w:pPr>
        <w:spacing w:line="480" w:lineRule="auto"/>
        <w:rPr>
          <w:b/>
          <w:u w:val="single"/>
        </w:rPr>
      </w:pPr>
    </w:p>
    <w:p w:rsidR="00D16326" w:rsidRDefault="00D16326" w:rsidP="00F605AB">
      <w:pPr>
        <w:spacing w:line="480" w:lineRule="auto"/>
        <w:rPr>
          <w:b/>
          <w:u w:val="single"/>
        </w:rPr>
      </w:pPr>
    </w:p>
    <w:p w:rsidR="00EA4238" w:rsidRDefault="008F2E4C" w:rsidP="00F605AB">
      <w:pPr>
        <w:spacing w:line="480" w:lineRule="auto"/>
        <w:jc w:val="center"/>
        <w:rPr>
          <w:b/>
          <w:u w:val="single"/>
        </w:rPr>
      </w:pPr>
      <w:r>
        <w:rPr>
          <w:b/>
          <w:u w:val="single"/>
        </w:rPr>
        <w:lastRenderedPageBreak/>
        <w:t>IV.-</w:t>
      </w:r>
      <w:r w:rsidR="00A212D4">
        <w:rPr>
          <w:b/>
          <w:u w:val="single"/>
        </w:rPr>
        <w:t>DISCU</w:t>
      </w:r>
      <w:r w:rsidR="00F605AB">
        <w:rPr>
          <w:b/>
          <w:u w:val="single"/>
        </w:rPr>
        <w:t>SION:</w:t>
      </w:r>
    </w:p>
    <w:p w:rsidR="00D16326" w:rsidRDefault="00D16326" w:rsidP="00F605AB">
      <w:pPr>
        <w:spacing w:line="480" w:lineRule="auto"/>
        <w:jc w:val="center"/>
        <w:rPr>
          <w:b/>
          <w:u w:val="single"/>
        </w:rPr>
      </w:pPr>
    </w:p>
    <w:p w:rsidR="00D16326" w:rsidRDefault="00EA4238" w:rsidP="00EA4238">
      <w:pPr>
        <w:spacing w:line="360" w:lineRule="auto"/>
        <w:ind w:left="567"/>
        <w:jc w:val="both"/>
      </w:pPr>
      <w:r>
        <w:t xml:space="preserve">                    </w:t>
      </w:r>
      <w:r w:rsidRPr="00AA0AD7">
        <w:t>En el primer cuadro podemos observar algunos datos representativos de los grupos en estudio respecto a ciertas variables intervinientes en la presente investigación; cabe resaltar que la totalidad de la población estudiada como correspondía  fue dividida en 2 grupos s</w:t>
      </w:r>
      <w:r w:rsidR="00D15D40">
        <w:t xml:space="preserve">egún el desenlace final esto </w:t>
      </w:r>
      <w:r w:rsidR="00D16326">
        <w:t>es 30</w:t>
      </w:r>
      <w:r>
        <w:t xml:space="preserve"> pacien</w:t>
      </w:r>
      <w:r w:rsidR="00D15D40">
        <w:t xml:space="preserve">tes con </w:t>
      </w:r>
      <w:r w:rsidR="00D16326">
        <w:t>nódulos tiroideos malignos</w:t>
      </w:r>
      <w:r w:rsidR="00981049">
        <w:t xml:space="preserve"> </w:t>
      </w:r>
      <w:r w:rsidR="00D16326">
        <w:t xml:space="preserve">y 30 pacientes con nódulos tiroideos benignos; respecto a la naturaleza patológica del </w:t>
      </w:r>
      <w:r w:rsidR="004B3469">
        <w:t>nódulo</w:t>
      </w:r>
      <w:r w:rsidR="00D16326">
        <w:t xml:space="preserve"> cabe precisar que esta fue una condición definida a través</w:t>
      </w:r>
      <w:r w:rsidR="004B3469">
        <w:t xml:space="preserve"> del estudio anatomopatoló</w:t>
      </w:r>
      <w:r w:rsidR="00D16326">
        <w:t>gico correspondiente cuyo registro se identificó en el expediente clínico del paciente y en cuento a la presencia de las características</w:t>
      </w:r>
      <w:r w:rsidR="004B3469">
        <w:t xml:space="preserve"> ultrasonográ</w:t>
      </w:r>
      <w:r w:rsidR="00D16326">
        <w:t>ficas del mismo todas ellas fueron variables categóricas cuya presencia o ausencia se verifico por medio de la revisión del informe ecográfico registrando también en la historia clínica del paciente</w:t>
      </w:r>
    </w:p>
    <w:p w:rsidR="00D16326" w:rsidRDefault="00D16326" w:rsidP="00D16326">
      <w:pPr>
        <w:spacing w:line="360" w:lineRule="auto"/>
        <w:jc w:val="both"/>
      </w:pPr>
    </w:p>
    <w:p w:rsidR="009F0F94" w:rsidRDefault="00D16326" w:rsidP="00D16326">
      <w:pPr>
        <w:spacing w:line="360" w:lineRule="auto"/>
        <w:ind w:left="567"/>
        <w:jc w:val="both"/>
      </w:pPr>
      <w:r>
        <w:t xml:space="preserve">      R</w:t>
      </w:r>
      <w:r w:rsidR="00EA4238" w:rsidRPr="00AA0AD7">
        <w:t>especto a la variable edad observamos una distribución uniforme de la misma en ambos grupos lo que se pone de manifiesto al observar los pr</w:t>
      </w:r>
      <w:r w:rsidR="00EA4238">
        <w:t>o</w:t>
      </w:r>
      <w:r>
        <w:t>medios de edades en ambos (57.4</w:t>
      </w:r>
      <w:r w:rsidR="00981049">
        <w:t xml:space="preserve"> y 5</w:t>
      </w:r>
      <w:r>
        <w:t>5.8</w:t>
      </w:r>
      <w:r w:rsidR="00EA4238" w:rsidRPr="00AA0AD7">
        <w:t xml:space="preserve"> años) </w:t>
      </w:r>
      <w:r w:rsidR="00F605AB">
        <w:t xml:space="preserve">con </w:t>
      </w:r>
      <w:r w:rsidR="00EA4238" w:rsidRPr="00AA0AD7">
        <w:t>una diferencia mínima en</w:t>
      </w:r>
      <w:r w:rsidR="00F605AB">
        <w:t xml:space="preserve">tre </w:t>
      </w:r>
      <w:r w:rsidR="00EA4238" w:rsidRPr="00AA0AD7">
        <w:t xml:space="preserve"> los promedios</w:t>
      </w:r>
      <w:r w:rsidR="00F605AB">
        <w:t xml:space="preserve"> y </w:t>
      </w:r>
      <w:r w:rsidR="00EA4238" w:rsidRPr="00AA0AD7">
        <w:t xml:space="preserve"> los rangos de valores entre los cuales se ubic</w:t>
      </w:r>
      <w:r w:rsidR="00EA4238">
        <w:t xml:space="preserve">aron </w:t>
      </w:r>
      <w:r>
        <w:t>fue bastante similar; de 19 a 71</w:t>
      </w:r>
      <w:r w:rsidR="00EA4238">
        <w:t xml:space="preserve"> años en el grupo con la complicación </w:t>
      </w:r>
      <w:r w:rsidR="00EA4238" w:rsidRPr="00AA0AD7">
        <w:t xml:space="preserve">y </w:t>
      </w:r>
      <w:r>
        <w:t>de 22</w:t>
      </w:r>
      <w:r w:rsidR="00EA4238">
        <w:t xml:space="preserve"> </w:t>
      </w:r>
      <w:r>
        <w:t>a 74</w:t>
      </w:r>
      <w:r w:rsidR="00EA4238">
        <w:t xml:space="preserve"> </w:t>
      </w:r>
      <w:r>
        <w:t xml:space="preserve">en el grupo sin la complicación, en cuanto </w:t>
      </w:r>
      <w:r w:rsidR="00EA4238" w:rsidRPr="00AA0AD7">
        <w:t xml:space="preserve"> a la distribución por sexo en ambos grupos existió </w:t>
      </w:r>
      <w:r w:rsidR="00EA4238">
        <w:t>un predominio del sexo</w:t>
      </w:r>
      <w:r w:rsidR="00981049">
        <w:t xml:space="preserve"> masculino</w:t>
      </w:r>
      <w:r w:rsidR="00844513">
        <w:t xml:space="preserve">  con porcenta</w:t>
      </w:r>
      <w:r>
        <w:t>jes de 60% y 5</w:t>
      </w:r>
      <w:r w:rsidR="00844513">
        <w:t>3</w:t>
      </w:r>
      <w:r w:rsidR="00EA4238" w:rsidRPr="00AA0AD7">
        <w:t xml:space="preserve">% respectivamente; estas observaciones respecto a la edad y al género resultan un criterio a tomar cuenta   para afirmar que ambos grupos presentaban homogeneidad condición de suma importancia al realizar un estudio analítico y comparativo.  </w:t>
      </w:r>
    </w:p>
    <w:p w:rsidR="004D656E" w:rsidRDefault="004D656E" w:rsidP="00D16326">
      <w:pPr>
        <w:spacing w:line="360" w:lineRule="auto"/>
        <w:ind w:left="567"/>
        <w:jc w:val="both"/>
      </w:pPr>
    </w:p>
    <w:p w:rsidR="00EA4238" w:rsidRDefault="00844513" w:rsidP="009F0F94">
      <w:pPr>
        <w:spacing w:line="360" w:lineRule="auto"/>
        <w:ind w:left="567"/>
        <w:jc w:val="both"/>
      </w:pPr>
      <w:r>
        <w:rPr>
          <w:noProof/>
          <w:lang w:eastAsia="es-PE"/>
        </w:rPr>
        <w:t xml:space="preserve">           </w:t>
      </w:r>
      <w:r w:rsidR="00EA4238" w:rsidRPr="00AA0AD7">
        <w:t>A partir del segundo cuadro</w:t>
      </w:r>
      <w:r w:rsidR="00D16326">
        <w:t xml:space="preserve"> y tercer cuadro  </w:t>
      </w:r>
      <w:r w:rsidR="00EA4238" w:rsidRPr="00AA0AD7">
        <w:t xml:space="preserve"> </w:t>
      </w:r>
      <w:r w:rsidR="009F0F94">
        <w:t xml:space="preserve">se inicia </w:t>
      </w:r>
      <w:r w:rsidR="00EA4238" w:rsidRPr="00AA0AD7">
        <w:t xml:space="preserve"> la valoración</w:t>
      </w:r>
      <w:r w:rsidR="00D16326">
        <w:t xml:space="preserve"> de la ultrasonografía a través de la característica hipoecogenicidad  y calcificaciones encontrando para ella </w:t>
      </w:r>
      <w:r w:rsidR="00EA4238" w:rsidRPr="00AA0AD7">
        <w:t xml:space="preserve"> valores de sensibilidad y</w:t>
      </w:r>
      <w:r w:rsidR="004D656E">
        <w:t xml:space="preserve"> valor predictivo positivo de 87%, 85% y 80 ,%, 81%  respectivamente, los cuales  resultan bastante aceptables </w:t>
      </w:r>
      <w:r w:rsidR="00EA4238" w:rsidRPr="00AA0AD7">
        <w:t>como para c</w:t>
      </w:r>
      <w:r w:rsidR="004D656E">
        <w:t xml:space="preserve">onsiderarse de </w:t>
      </w:r>
      <w:r w:rsidR="00EA4238" w:rsidRPr="00AA0AD7">
        <w:t xml:space="preserve"> utilidad en la práctica clínica</w:t>
      </w:r>
      <w:r>
        <w:t xml:space="preserve"> </w:t>
      </w:r>
      <w:r w:rsidR="004D656E">
        <w:t xml:space="preserve">tomando en cuenta que en este contexto la </w:t>
      </w:r>
      <w:r w:rsidR="004B3469">
        <w:t>ecografía</w:t>
      </w:r>
      <w:r w:rsidR="004D656E">
        <w:t xml:space="preserve"> de tiroides interesa en cuanto a su capacidad como elemento de </w:t>
      </w:r>
      <w:r w:rsidR="004D656E">
        <w:lastRenderedPageBreak/>
        <w:t>tamizaje  es decir con la finalidad de preseleccionar a aquel paciente con nódulo tiroideo que tenga una gran probabilidad de malignidad y que por ello requiera de manera imprescindible la confirmación</w:t>
      </w:r>
      <w:r>
        <w:t xml:space="preserve"> </w:t>
      </w:r>
      <w:r w:rsidR="004D656E">
        <w:t xml:space="preserve">de  esta naturaleza a través de un estudio más invasivo como es la biopsia por aguja de aspiración fina o la biopsia incisional tradicional. </w:t>
      </w:r>
    </w:p>
    <w:p w:rsidR="00F605AB" w:rsidRPr="00AA0AD7" w:rsidRDefault="00F605AB" w:rsidP="004D656E">
      <w:pPr>
        <w:spacing w:line="360" w:lineRule="auto"/>
        <w:jc w:val="both"/>
      </w:pPr>
    </w:p>
    <w:p w:rsidR="00F605AB" w:rsidRDefault="00FF1695" w:rsidP="00EA4238">
      <w:pPr>
        <w:spacing w:line="360" w:lineRule="auto"/>
        <w:ind w:left="567"/>
        <w:jc w:val="both"/>
      </w:pPr>
      <w:r>
        <w:rPr>
          <w:noProof/>
          <w:lang w:eastAsia="es-PE"/>
        </w:rPr>
        <w:t xml:space="preserve">        Pos</w:t>
      </w:r>
      <w:r w:rsidR="00EA4238">
        <w:rPr>
          <w:noProof/>
          <w:lang w:eastAsia="es-PE"/>
        </w:rPr>
        <w:t>teriormente</w:t>
      </w:r>
      <w:r w:rsidR="00EA4238" w:rsidRPr="00AA0AD7">
        <w:rPr>
          <w:noProof/>
          <w:lang w:eastAsia="es-PE"/>
        </w:rPr>
        <w:t xml:space="preserve"> a</w:t>
      </w:r>
      <w:r w:rsidR="00EA4238" w:rsidRPr="00AA0AD7">
        <w:t>l distribuir a los pacientes tomando</w:t>
      </w:r>
      <w:r w:rsidR="00EA4238">
        <w:t xml:space="preserve"> en</w:t>
      </w:r>
      <w:r w:rsidR="00392B3D">
        <w:t xml:space="preserve"> cuenta </w:t>
      </w:r>
      <w:r w:rsidR="004D656E">
        <w:t xml:space="preserve">las características tamaño incrementado y bordes irregulares encontramos en esta ocasión un perfil prácticamente idéntico a los reparos imagenológicos anteriores con </w:t>
      </w:r>
      <w:r w:rsidR="004D656E" w:rsidRPr="00AA0AD7">
        <w:t>valores de sensibilidad y</w:t>
      </w:r>
      <w:r w:rsidR="004D656E">
        <w:t xml:space="preserve"> valor predictivo positivo de 80%, 80% y 83 ,%, 84% </w:t>
      </w:r>
      <w:r w:rsidR="004D656E" w:rsidRPr="00AA0AD7">
        <w:t xml:space="preserve"> respectivamente</w:t>
      </w:r>
      <w:r w:rsidR="004D656E">
        <w:t xml:space="preserve">; que son precisamente los 2 valores de todo el perfil que traducen con mayor propiedad la capacidad de despistaje de una prueba de ayuda al diagnóstico y con los valores obtenidos que oscilan en 80% resultan suficiente para un estudio de imagen que más allá de una función diagnostica definitiva; pretende una función de screening la cual resulta relevante en la práctica clínica diaria y también en el análisis estadístico lo que se verifica con la significancia </w:t>
      </w:r>
      <w:r w:rsidR="004B3469">
        <w:t>encontrada para ambas características morfológicas.</w:t>
      </w:r>
    </w:p>
    <w:p w:rsidR="00F605AB" w:rsidRPr="00AA0AD7" w:rsidRDefault="00F605AB" w:rsidP="00392B3D">
      <w:pPr>
        <w:spacing w:line="360" w:lineRule="auto"/>
        <w:jc w:val="both"/>
      </w:pPr>
    </w:p>
    <w:p w:rsidR="00931B0D" w:rsidRDefault="00EA4238" w:rsidP="00AD673D">
      <w:pPr>
        <w:autoSpaceDE w:val="0"/>
        <w:autoSpaceDN w:val="0"/>
        <w:adjustRightInd w:val="0"/>
        <w:spacing w:line="360" w:lineRule="auto"/>
        <w:ind w:left="567"/>
        <w:jc w:val="both"/>
        <w:rPr>
          <w:rFonts w:eastAsiaTheme="minorEastAsia"/>
          <w:iCs/>
          <w:lang w:val="es-PE"/>
        </w:rPr>
      </w:pPr>
      <w:r w:rsidRPr="00AA0AD7">
        <w:rPr>
          <w:noProof/>
          <w:lang w:eastAsia="es-PE"/>
        </w:rPr>
        <w:t xml:space="preserve">        </w:t>
      </w:r>
      <w:r>
        <w:t xml:space="preserve">    En relación a los referentes bibliográficos identificados podemos observar la serie de</w:t>
      </w:r>
      <w:r w:rsidR="00173ABE">
        <w:rPr>
          <w:rFonts w:cs="Calibri"/>
          <w:b/>
          <w:lang w:eastAsia="ar-SA"/>
        </w:rPr>
        <w:t xml:space="preserve"> </w:t>
      </w:r>
      <w:r w:rsidR="00173ABE" w:rsidRPr="006F40AE">
        <w:rPr>
          <w:rFonts w:eastAsiaTheme="minorEastAsia"/>
          <w:b/>
          <w:bCs/>
          <w:lang w:val="es-PE"/>
        </w:rPr>
        <w:t>Dominguez</w:t>
      </w:r>
      <w:r w:rsidR="00173ABE" w:rsidRPr="006F40AE">
        <w:rPr>
          <w:rFonts w:eastAsiaTheme="minorEastAsia"/>
          <w:bCs/>
          <w:lang w:val="es-PE"/>
        </w:rPr>
        <w:t xml:space="preserve"> en el  2009  en Chile </w:t>
      </w:r>
      <w:r w:rsidR="00AD673D">
        <w:rPr>
          <w:rFonts w:eastAsiaTheme="minorEastAsia"/>
          <w:bCs/>
          <w:lang w:val="es-PE"/>
        </w:rPr>
        <w:t xml:space="preserve">quien </w:t>
      </w:r>
      <w:r w:rsidR="00173ABE" w:rsidRPr="006F40AE">
        <w:rPr>
          <w:rFonts w:eastAsiaTheme="minorEastAsia"/>
          <w:bCs/>
          <w:lang w:val="es-PE"/>
        </w:rPr>
        <w:t xml:space="preserve">publicó un estudio con la finalidad de identificar las características ultrasonográficas asociadas a la presencia de carcinoma de tiroides en pacientes en estudio por nódulo </w:t>
      </w:r>
      <w:r w:rsidR="00AD673D">
        <w:rPr>
          <w:rFonts w:eastAsiaTheme="minorEastAsia"/>
          <w:bCs/>
          <w:lang w:val="es-PE"/>
        </w:rPr>
        <w:t xml:space="preserve">en </w:t>
      </w:r>
      <w:r w:rsidR="00173ABE" w:rsidRPr="006F40AE">
        <w:rPr>
          <w:rFonts w:eastAsiaTheme="minorEastAsia"/>
          <w:bCs/>
          <w:lang w:val="es-PE"/>
        </w:rPr>
        <w:t>pacientes en quienes la prueba diagnóstica definitiva fue la aspiración con aguja fina en 122 biopsias se encontró que las carac</w:t>
      </w:r>
      <w:r w:rsidR="00AD673D">
        <w:rPr>
          <w:rFonts w:eastAsiaTheme="minorEastAsia"/>
          <w:bCs/>
          <w:lang w:val="es-PE"/>
        </w:rPr>
        <w:t xml:space="preserve">terísticas predictoras fueron </w:t>
      </w:r>
      <w:r w:rsidR="00173ABE" w:rsidRPr="006F40AE">
        <w:rPr>
          <w:rFonts w:eastAsiaTheme="minorEastAsia"/>
          <w:bCs/>
          <w:lang w:val="es-PE"/>
        </w:rPr>
        <w:t xml:space="preserve"> pr</w:t>
      </w:r>
      <w:r w:rsidR="00173ABE">
        <w:rPr>
          <w:rFonts w:eastAsiaTheme="minorEastAsia"/>
          <w:bCs/>
          <w:lang w:val="es-PE"/>
        </w:rPr>
        <w:t>esencia de microcalcificaciones: p&lt;0.05;  la predominancia solida: p&lt;0.05;</w:t>
      </w:r>
      <w:r w:rsidR="00173ABE" w:rsidRPr="006F40AE">
        <w:rPr>
          <w:rFonts w:eastAsiaTheme="minorEastAsia"/>
          <w:iCs/>
          <w:lang w:val="es-PE"/>
        </w:rPr>
        <w:t xml:space="preserve"> la hipoecogenicidad</w:t>
      </w:r>
      <w:r w:rsidR="00173ABE">
        <w:rPr>
          <w:rFonts w:eastAsiaTheme="minorEastAsia"/>
          <w:iCs/>
          <w:lang w:val="es-PE"/>
        </w:rPr>
        <w:t>: p&lt;0.05;</w:t>
      </w:r>
      <w:r w:rsidR="00173ABE" w:rsidRPr="006F40AE">
        <w:rPr>
          <w:rFonts w:eastAsiaTheme="minorEastAsia"/>
          <w:bCs/>
          <w:lang w:val="es-PE"/>
        </w:rPr>
        <w:t xml:space="preserve">  la </w:t>
      </w:r>
      <w:r w:rsidR="00173ABE">
        <w:rPr>
          <w:rFonts w:eastAsiaTheme="minorEastAsia"/>
          <w:bCs/>
          <w:lang w:val="es-PE"/>
        </w:rPr>
        <w:t>presenci</w:t>
      </w:r>
      <w:r w:rsidR="00AD673D">
        <w:rPr>
          <w:rFonts w:eastAsiaTheme="minorEastAsia"/>
          <w:bCs/>
          <w:lang w:val="es-PE"/>
        </w:rPr>
        <w:t xml:space="preserve">a de bordes irregulares: p&lt;0.05 </w:t>
      </w:r>
      <w:r w:rsidR="00173ABE" w:rsidRPr="006F40AE">
        <w:rPr>
          <w:rFonts w:eastAsiaTheme="minorEastAsia"/>
          <w:iCs/>
          <w:lang w:val="es-PE"/>
        </w:rPr>
        <w:t>y la vascularización cent</w:t>
      </w:r>
      <w:r w:rsidR="00173ABE">
        <w:rPr>
          <w:rFonts w:eastAsiaTheme="minorEastAsia"/>
          <w:iCs/>
          <w:lang w:val="es-PE"/>
        </w:rPr>
        <w:t>ral: p&lt;0.05</w:t>
      </w:r>
      <w:r w:rsidR="00173ABE" w:rsidRPr="006F40AE">
        <w:rPr>
          <w:rFonts w:eastAsiaTheme="minorEastAsia"/>
          <w:iCs/>
          <w:vertAlign w:val="superscript"/>
          <w:lang w:val="es-PE"/>
        </w:rPr>
        <w:t>27</w:t>
      </w:r>
      <w:r w:rsidR="00173ABE" w:rsidRPr="006F40AE">
        <w:rPr>
          <w:rFonts w:eastAsiaTheme="minorEastAsia"/>
          <w:iCs/>
          <w:lang w:val="es-PE"/>
        </w:rPr>
        <w:t>.</w:t>
      </w:r>
    </w:p>
    <w:p w:rsidR="005D6041" w:rsidRDefault="005D6041" w:rsidP="00AD673D">
      <w:pPr>
        <w:autoSpaceDE w:val="0"/>
        <w:autoSpaceDN w:val="0"/>
        <w:adjustRightInd w:val="0"/>
        <w:spacing w:line="360" w:lineRule="auto"/>
        <w:ind w:left="567"/>
        <w:jc w:val="both"/>
        <w:rPr>
          <w:rFonts w:eastAsiaTheme="minorEastAsia"/>
          <w:iCs/>
          <w:lang w:val="es-PE"/>
        </w:rPr>
      </w:pPr>
    </w:p>
    <w:p w:rsidR="005D6041" w:rsidRPr="00AD673D" w:rsidRDefault="005D6041" w:rsidP="00AD673D">
      <w:pPr>
        <w:autoSpaceDE w:val="0"/>
        <w:autoSpaceDN w:val="0"/>
        <w:adjustRightInd w:val="0"/>
        <w:spacing w:line="360" w:lineRule="auto"/>
        <w:ind w:left="567"/>
        <w:jc w:val="both"/>
        <w:rPr>
          <w:rFonts w:eastAsiaTheme="minorEastAsia"/>
          <w:lang w:val="es-PE"/>
        </w:rPr>
      </w:pPr>
      <w:r>
        <w:rPr>
          <w:rFonts w:eastAsiaTheme="minorEastAsia"/>
          <w:iCs/>
          <w:lang w:val="es-PE"/>
        </w:rPr>
        <w:t xml:space="preserve">          En este caso el referente de interés de desarrolla en una realidad poblacional similar a la nuestra por ser un país vecino con una realidad sanitaria similar; siendo una publicación reciente  y que considera un tamaño muestral bastante cercano al nuestro a  través de un diseño común y en relación a la asociación de las variables de </w:t>
      </w:r>
      <w:r>
        <w:rPr>
          <w:rFonts w:eastAsiaTheme="minorEastAsia"/>
          <w:iCs/>
          <w:lang w:val="es-PE"/>
        </w:rPr>
        <w:lastRenderedPageBreak/>
        <w:t>interés se verifica coincidencia para las características ecográficas hipoecogenicidad, microcalcificaciones y presencia de bordes irregulares como predictores de malignidad en este tipo de nódulos.</w:t>
      </w:r>
    </w:p>
    <w:p w:rsidR="00AD673D" w:rsidRPr="006F40AE" w:rsidRDefault="002A2E87" w:rsidP="00AD673D">
      <w:pPr>
        <w:spacing w:before="100" w:beforeAutospacing="1" w:after="100" w:afterAutospacing="1" w:line="360" w:lineRule="auto"/>
        <w:ind w:left="567"/>
        <w:jc w:val="both"/>
        <w:rPr>
          <w:lang w:val="es-PE" w:eastAsia="es-PE"/>
        </w:rPr>
      </w:pPr>
      <w:r>
        <w:rPr>
          <w:lang w:eastAsia="es-PE"/>
        </w:rPr>
        <w:t xml:space="preserve">    </w:t>
      </w:r>
      <w:r w:rsidR="00F503AC">
        <w:rPr>
          <w:lang w:eastAsia="es-PE"/>
        </w:rPr>
        <w:t xml:space="preserve">       </w:t>
      </w:r>
      <w:r>
        <w:rPr>
          <w:lang w:eastAsia="es-PE"/>
        </w:rPr>
        <w:t>Resultan también de utilidad las conclusiones a las que llega</w:t>
      </w:r>
      <w:r w:rsidR="00F503AC">
        <w:rPr>
          <w:rFonts w:cs="Calibri"/>
          <w:lang w:eastAsia="ar-SA"/>
        </w:rPr>
        <w:t xml:space="preserve"> </w:t>
      </w:r>
      <w:r w:rsidR="00F605AB" w:rsidRPr="00A94745">
        <w:rPr>
          <w:rFonts w:cs="Calibri"/>
          <w:lang w:eastAsia="ar-SA"/>
        </w:rPr>
        <w:t xml:space="preserve"> </w:t>
      </w:r>
      <w:r w:rsidR="00AD673D" w:rsidRPr="006F40AE">
        <w:rPr>
          <w:b/>
          <w:lang w:val="es-PE" w:eastAsia="es-PE"/>
        </w:rPr>
        <w:t xml:space="preserve">     Petrone</w:t>
      </w:r>
      <w:r w:rsidR="00AD673D" w:rsidRPr="006F40AE">
        <w:rPr>
          <w:lang w:val="es-PE" w:eastAsia="es-PE"/>
        </w:rPr>
        <w:t xml:space="preserve"> en el 2012 en Italia </w:t>
      </w:r>
      <w:r w:rsidR="00AD673D">
        <w:rPr>
          <w:lang w:val="es-PE" w:eastAsia="es-PE"/>
        </w:rPr>
        <w:t xml:space="preserve">quien </w:t>
      </w:r>
      <w:r w:rsidR="00AD673D" w:rsidRPr="006F40AE">
        <w:rPr>
          <w:lang w:val="es-PE" w:eastAsia="es-PE"/>
        </w:rPr>
        <w:t xml:space="preserve">publicó  una investigación con la finalidad de </w:t>
      </w:r>
      <w:r w:rsidR="00AD673D">
        <w:rPr>
          <w:lang w:val="es-PE" w:eastAsia="es-PE"/>
        </w:rPr>
        <w:t xml:space="preserve">precisar las </w:t>
      </w:r>
      <w:r w:rsidR="00AD673D" w:rsidRPr="006F40AE">
        <w:rPr>
          <w:lang w:val="es-PE" w:eastAsia="es-PE"/>
        </w:rPr>
        <w:t>características obtenidas a través de la valoración ultrasonográfíca de</w:t>
      </w:r>
      <w:r w:rsidR="00AD673D">
        <w:rPr>
          <w:lang w:val="es-PE" w:eastAsia="es-PE"/>
        </w:rPr>
        <w:t xml:space="preserve"> 1632 </w:t>
      </w:r>
      <w:r w:rsidR="00AD673D" w:rsidRPr="006F40AE">
        <w:rPr>
          <w:lang w:val="es-PE" w:eastAsia="es-PE"/>
        </w:rPr>
        <w:t xml:space="preserve"> pacientes con nódulos tiroideos en una serie de 1632 paciente</w:t>
      </w:r>
      <w:r w:rsidR="00FF1695">
        <w:rPr>
          <w:lang w:val="es-PE" w:eastAsia="es-PE"/>
        </w:rPr>
        <w:t xml:space="preserve">s consecutivos encontrando que las </w:t>
      </w:r>
      <w:r w:rsidR="00AD673D" w:rsidRPr="006F40AE">
        <w:rPr>
          <w:lang w:val="es-PE" w:eastAsia="es-PE"/>
        </w:rPr>
        <w:t>siguie</w:t>
      </w:r>
      <w:r w:rsidR="00FF1695">
        <w:rPr>
          <w:lang w:val="es-PE" w:eastAsia="es-PE"/>
        </w:rPr>
        <w:t xml:space="preserve">ntes características </w:t>
      </w:r>
      <w:r w:rsidR="00AD673D" w:rsidRPr="006F40AE">
        <w:rPr>
          <w:lang w:val="es-PE" w:eastAsia="es-PE"/>
        </w:rPr>
        <w:t xml:space="preserve">se asociaron de manera significativa con la condición de malignidad confirmada por estudio </w:t>
      </w:r>
      <w:r w:rsidR="00FF1695">
        <w:rPr>
          <w:lang w:val="es-PE" w:eastAsia="es-PE"/>
        </w:rPr>
        <w:t xml:space="preserve">anatomopatológico: </w:t>
      </w:r>
      <w:r w:rsidR="00AD673D" w:rsidRPr="006F40AE">
        <w:rPr>
          <w:lang w:val="es-PE" w:eastAsia="es-PE"/>
        </w:rPr>
        <w:t>hipoecogenicidad (p&lt;0.05), las características de los márgenes (p&lt;0.05), la presencia de halo periférico (p&lt;0.05),  las microcalcificaciones (p&lt;0.05) y la vascularización (p&lt;0.05)</w:t>
      </w:r>
      <w:r w:rsidR="00AD673D" w:rsidRPr="006F40AE">
        <w:rPr>
          <w:vertAlign w:val="superscript"/>
          <w:lang w:val="es-PE" w:eastAsia="es-PE"/>
        </w:rPr>
        <w:t>29</w:t>
      </w:r>
      <w:r w:rsidR="00AD673D" w:rsidRPr="006F40AE">
        <w:rPr>
          <w:lang w:val="es-PE" w:eastAsia="es-PE"/>
        </w:rPr>
        <w:t>.</w:t>
      </w:r>
    </w:p>
    <w:p w:rsidR="00471EFF" w:rsidRDefault="00AD673D" w:rsidP="00FF1695">
      <w:pPr>
        <w:autoSpaceDE w:val="0"/>
        <w:autoSpaceDN w:val="0"/>
        <w:adjustRightInd w:val="0"/>
        <w:spacing w:line="360" w:lineRule="auto"/>
        <w:ind w:left="567"/>
        <w:jc w:val="both"/>
        <w:rPr>
          <w:rFonts w:eastAsiaTheme="minorEastAsia"/>
          <w:lang w:val="es-PE"/>
        </w:rPr>
      </w:pPr>
      <w:r w:rsidRPr="006F40AE">
        <w:rPr>
          <w:rFonts w:eastAsiaTheme="minorEastAsia"/>
          <w:lang w:val="es-PE"/>
        </w:rPr>
        <w:t xml:space="preserve">        </w:t>
      </w:r>
      <w:r w:rsidR="00471EFF">
        <w:rPr>
          <w:rFonts w:eastAsiaTheme="minorEastAsia"/>
          <w:lang w:val="es-PE"/>
        </w:rPr>
        <w:t>Este referente se desarrolla en un contexto poblacional más bien distinto al de nuestra realidad por ser un país europeo desarrollado y que toma en cuenta un tamaño muestral considerablemente superior al nuestro aun cuando la revisión es mas contemporánea y se observa una tendencia común a la nuestra al asignar asociación significativa para 3 de los 4 hallazgos ecográficos: calcificaciones, bordes irregulares e hipoecogenicidad; con lo que se reconoce la utilidad de la ultrasonografia en estos pacientes tal cual lo identificado en nuestra serie.</w:t>
      </w:r>
    </w:p>
    <w:p w:rsidR="00471EFF" w:rsidRDefault="00471EFF" w:rsidP="00471EFF">
      <w:pPr>
        <w:autoSpaceDE w:val="0"/>
        <w:autoSpaceDN w:val="0"/>
        <w:adjustRightInd w:val="0"/>
        <w:spacing w:line="360" w:lineRule="auto"/>
        <w:jc w:val="both"/>
        <w:rPr>
          <w:rFonts w:eastAsiaTheme="minorEastAsia"/>
          <w:lang w:val="es-PE"/>
        </w:rPr>
      </w:pPr>
    </w:p>
    <w:p w:rsidR="00DA1034" w:rsidRDefault="00767732" w:rsidP="00FF1695">
      <w:pPr>
        <w:autoSpaceDE w:val="0"/>
        <w:autoSpaceDN w:val="0"/>
        <w:adjustRightInd w:val="0"/>
        <w:spacing w:line="360" w:lineRule="auto"/>
        <w:ind w:left="567"/>
        <w:jc w:val="both"/>
        <w:rPr>
          <w:rFonts w:eastAsiaTheme="minorEastAsia"/>
          <w:iCs/>
          <w:lang w:val="es-PE"/>
        </w:rPr>
      </w:pPr>
      <w:r w:rsidRPr="00F503AC">
        <w:t xml:space="preserve">  </w:t>
      </w:r>
      <w:r w:rsidR="00F503AC">
        <w:t xml:space="preserve">     </w:t>
      </w:r>
      <w:r w:rsidRPr="00F503AC">
        <w:t xml:space="preserve">  Mostramos también las tendencias expresadas por</w:t>
      </w:r>
      <w:r>
        <w:t xml:space="preserve"> </w:t>
      </w:r>
      <w:r w:rsidR="00AD673D" w:rsidRPr="006F40AE">
        <w:rPr>
          <w:rFonts w:eastAsiaTheme="minorEastAsia"/>
          <w:b/>
          <w:lang w:val="es-PE"/>
        </w:rPr>
        <w:t>Chala</w:t>
      </w:r>
      <w:r w:rsidR="00AD673D" w:rsidRPr="006F40AE">
        <w:rPr>
          <w:rFonts w:eastAsiaTheme="minorEastAsia"/>
          <w:lang w:val="es-PE"/>
        </w:rPr>
        <w:t xml:space="preserve"> en  Colombia en el 2013</w:t>
      </w:r>
      <w:r w:rsidR="00FF1695">
        <w:rPr>
          <w:rFonts w:eastAsiaTheme="minorEastAsia"/>
          <w:lang w:val="es-PE"/>
        </w:rPr>
        <w:t xml:space="preserve"> quien </w:t>
      </w:r>
      <w:r w:rsidR="00AD673D" w:rsidRPr="006F40AE">
        <w:rPr>
          <w:rFonts w:eastAsiaTheme="minorEastAsia"/>
          <w:lang w:val="es-PE"/>
        </w:rPr>
        <w:t xml:space="preserve"> </w:t>
      </w:r>
      <w:r w:rsidR="00AD673D" w:rsidRPr="006F40AE">
        <w:rPr>
          <w:rFonts w:eastAsiaTheme="minorEastAsia"/>
          <w:iCs/>
          <w:lang w:val="es-PE"/>
        </w:rPr>
        <w:t xml:space="preserve">a través de un un estudio prospectivo para evaluar la concordancia entre los hallazgos ecográficos y la punción por aspiración con aguja fina de tiroides  </w:t>
      </w:r>
      <w:r w:rsidR="00FF1695">
        <w:rPr>
          <w:rFonts w:eastAsiaTheme="minorEastAsia"/>
          <w:iCs/>
          <w:lang w:val="es-PE"/>
        </w:rPr>
        <w:t xml:space="preserve">en 1.467 pacientes; </w:t>
      </w:r>
      <w:r w:rsidR="00AD673D" w:rsidRPr="006F40AE">
        <w:rPr>
          <w:rFonts w:eastAsiaTheme="minorEastAsia"/>
          <w:iCs/>
          <w:lang w:val="es-PE"/>
        </w:rPr>
        <w:t xml:space="preserve"> obtuvo una sensibilidad de 86,4 %, especificidad de 89,4 %, valor diagnóstico de un resultado positivo de 87,5 % y uno negativo de 84,1 % al aplicar los criterios ecográficos. Los hallazgos relacionados con cáncer fueron: hipoecogenicidad (p&lt;0.05), microcalcificaciones (p&lt;0.059, papila</w:t>
      </w:r>
      <w:r w:rsidR="000972FC">
        <w:rPr>
          <w:rFonts w:eastAsiaTheme="minorEastAsia"/>
          <w:iCs/>
          <w:lang w:val="es-PE"/>
        </w:rPr>
        <w:t>r</w:t>
      </w:r>
      <w:r w:rsidR="00AD673D" w:rsidRPr="006F40AE">
        <w:rPr>
          <w:rFonts w:eastAsiaTheme="minorEastAsia"/>
          <w:iCs/>
          <w:lang w:val="es-PE"/>
        </w:rPr>
        <w:t xml:space="preserve"> (p&lt;0.05) y flujo intranodular (p&lt;0.05)</w:t>
      </w:r>
      <w:r w:rsidR="00AD673D" w:rsidRPr="006F40AE">
        <w:rPr>
          <w:rFonts w:eastAsiaTheme="minorEastAsia"/>
          <w:iCs/>
          <w:vertAlign w:val="superscript"/>
          <w:lang w:val="es-PE"/>
        </w:rPr>
        <w:t>30</w:t>
      </w:r>
      <w:r w:rsidR="00AD673D" w:rsidRPr="006F40AE">
        <w:rPr>
          <w:rFonts w:eastAsiaTheme="minorEastAsia"/>
          <w:iCs/>
          <w:lang w:val="es-PE"/>
        </w:rPr>
        <w:t xml:space="preserve">. </w:t>
      </w:r>
    </w:p>
    <w:p w:rsidR="00471EFF" w:rsidRDefault="00471EFF" w:rsidP="00FF1695">
      <w:pPr>
        <w:autoSpaceDE w:val="0"/>
        <w:autoSpaceDN w:val="0"/>
        <w:adjustRightInd w:val="0"/>
        <w:spacing w:line="360" w:lineRule="auto"/>
        <w:ind w:left="567"/>
        <w:jc w:val="both"/>
        <w:rPr>
          <w:rFonts w:eastAsiaTheme="minorEastAsia"/>
          <w:iCs/>
          <w:lang w:val="es-PE"/>
        </w:rPr>
      </w:pPr>
    </w:p>
    <w:p w:rsidR="00471EFF" w:rsidRDefault="00471EFF" w:rsidP="00FF1695">
      <w:pPr>
        <w:autoSpaceDE w:val="0"/>
        <w:autoSpaceDN w:val="0"/>
        <w:adjustRightInd w:val="0"/>
        <w:spacing w:line="360" w:lineRule="auto"/>
        <w:ind w:left="567"/>
        <w:jc w:val="both"/>
        <w:rPr>
          <w:rFonts w:eastAsiaTheme="minorEastAsia"/>
          <w:iCs/>
          <w:lang w:val="es-PE"/>
        </w:rPr>
      </w:pPr>
      <w:r>
        <w:rPr>
          <w:rFonts w:eastAsiaTheme="minorEastAsia"/>
          <w:iCs/>
          <w:lang w:val="es-PE"/>
        </w:rPr>
        <w:t xml:space="preserve">           En este caso el estudio de referencia se desarrolla en una realidad poblacional con características similares a la nuestra por ser un país sudamericano con </w:t>
      </w:r>
      <w:r>
        <w:rPr>
          <w:rFonts w:eastAsiaTheme="minorEastAsia"/>
          <w:iCs/>
          <w:lang w:val="es-PE"/>
        </w:rPr>
        <w:lastRenderedPageBreak/>
        <w:t>características socio demográficas idénticas; si bien el tamaño muestral es claramente superior, la revisión es muy reciente; empleando una estrategia de análisis común a través de un estudio de pruebas diagnosticas en donde los valores encontrados oscilan entre 84% a 89% lo que coincide con nuestros hallazgos en donde los valores oscilan entre 77% a 87%; siendo los criterios reconocidos como de utilidad predictiva la hipoecogenicidad y las microcalcificaciones.</w:t>
      </w:r>
    </w:p>
    <w:p w:rsidR="00AD673D" w:rsidRPr="006F40AE" w:rsidRDefault="000C0809" w:rsidP="00AD673D">
      <w:pPr>
        <w:spacing w:before="100" w:beforeAutospacing="1" w:after="100" w:afterAutospacing="1" w:line="360" w:lineRule="auto"/>
        <w:ind w:left="567"/>
        <w:jc w:val="both"/>
        <w:outlineLvl w:val="3"/>
        <w:rPr>
          <w:bCs/>
          <w:lang w:val="es-PE" w:eastAsia="es-PE"/>
        </w:rPr>
      </w:pPr>
      <w:r>
        <w:rPr>
          <w:b/>
          <w:lang w:eastAsia="es-PE"/>
        </w:rPr>
        <w:t xml:space="preserve">   </w:t>
      </w:r>
      <w:r w:rsidR="00F503AC">
        <w:rPr>
          <w:b/>
          <w:lang w:eastAsia="es-PE"/>
        </w:rPr>
        <w:t xml:space="preserve">      </w:t>
      </w:r>
      <w:r>
        <w:rPr>
          <w:b/>
          <w:lang w:eastAsia="es-PE"/>
        </w:rPr>
        <w:t xml:space="preserve"> </w:t>
      </w:r>
      <w:r w:rsidRPr="000C0809">
        <w:rPr>
          <w:lang w:eastAsia="es-PE"/>
        </w:rPr>
        <w:t>Interesa hacer referencia a las conclusiones que muestran</w:t>
      </w:r>
      <w:r w:rsidR="00F51C7F">
        <w:rPr>
          <w:rFonts w:cs="Calibri"/>
          <w:bCs/>
          <w:lang w:eastAsia="ar-SA"/>
        </w:rPr>
        <w:t xml:space="preserve">  </w:t>
      </w:r>
      <w:r w:rsidR="00AD673D" w:rsidRPr="006F40AE">
        <w:rPr>
          <w:b/>
          <w:bCs/>
          <w:lang w:val="es-PE" w:eastAsia="es-PE"/>
        </w:rPr>
        <w:t xml:space="preserve"> Mohammadi</w:t>
      </w:r>
      <w:r w:rsidR="00AD673D" w:rsidRPr="006F40AE">
        <w:rPr>
          <w:bCs/>
          <w:lang w:val="es-PE" w:eastAsia="es-PE"/>
        </w:rPr>
        <w:t xml:space="preserve"> en el 2013 en Irán </w:t>
      </w:r>
      <w:r w:rsidR="00FF1695">
        <w:rPr>
          <w:bCs/>
          <w:lang w:val="es-PE" w:eastAsia="es-PE"/>
        </w:rPr>
        <w:t xml:space="preserve">quien evaluó </w:t>
      </w:r>
      <w:r w:rsidR="00AD673D" w:rsidRPr="006F40AE">
        <w:rPr>
          <w:bCs/>
          <w:lang w:val="es-PE" w:eastAsia="es-PE"/>
        </w:rPr>
        <w:t>características ultr</w:t>
      </w:r>
      <w:r w:rsidR="00FF1695">
        <w:rPr>
          <w:bCs/>
          <w:lang w:val="es-PE" w:eastAsia="es-PE"/>
        </w:rPr>
        <w:t xml:space="preserve">asonográficas para </w:t>
      </w:r>
      <w:r w:rsidR="00AD673D" w:rsidRPr="006F40AE">
        <w:rPr>
          <w:bCs/>
          <w:lang w:val="es-PE" w:eastAsia="es-PE"/>
        </w:rPr>
        <w:t xml:space="preserve">predicción de malignidad en </w:t>
      </w:r>
      <w:r w:rsidR="00FF1695">
        <w:rPr>
          <w:bCs/>
          <w:lang w:val="es-PE" w:eastAsia="es-PE"/>
        </w:rPr>
        <w:t xml:space="preserve">280 </w:t>
      </w:r>
      <w:r w:rsidR="00AD673D" w:rsidRPr="006F40AE">
        <w:rPr>
          <w:bCs/>
          <w:lang w:val="es-PE" w:eastAsia="es-PE"/>
        </w:rPr>
        <w:t>pacientes con n</w:t>
      </w:r>
      <w:r w:rsidR="00FF1695">
        <w:rPr>
          <w:bCs/>
          <w:lang w:val="es-PE" w:eastAsia="es-PE"/>
        </w:rPr>
        <w:t xml:space="preserve">ódulo tiroideo; siendo </w:t>
      </w:r>
      <w:r w:rsidR="00AD673D" w:rsidRPr="006F40AE">
        <w:rPr>
          <w:bCs/>
          <w:lang w:val="es-PE" w:eastAsia="es-PE"/>
        </w:rPr>
        <w:t>los criterios que formaron parte de la</w:t>
      </w:r>
      <w:r w:rsidR="00FF1695">
        <w:rPr>
          <w:bCs/>
          <w:lang w:val="es-PE" w:eastAsia="es-PE"/>
        </w:rPr>
        <w:t xml:space="preserve"> escala imagenológica: </w:t>
      </w:r>
      <w:r w:rsidR="00AD673D" w:rsidRPr="006F40AE">
        <w:rPr>
          <w:bCs/>
          <w:lang w:val="es-PE" w:eastAsia="es-PE"/>
        </w:rPr>
        <w:t>hipoecogenicidad (p&lt;0.05), la presencia  de halo periférico (p&lt;0.05), la presencia de micorcalcificaciones (p&lt;0.05) y la vascularidad intranodular</w:t>
      </w:r>
      <w:r w:rsidR="00FF1695">
        <w:rPr>
          <w:bCs/>
          <w:lang w:val="es-PE" w:eastAsia="es-PE"/>
        </w:rPr>
        <w:t xml:space="preserve"> (p&lt;0.05)  y </w:t>
      </w:r>
      <w:r w:rsidR="00AD673D" w:rsidRPr="006F40AE">
        <w:rPr>
          <w:bCs/>
          <w:lang w:val="es-PE" w:eastAsia="es-PE"/>
        </w:rPr>
        <w:t xml:space="preserve"> la presencia de estos 4 criterios asignaban una sensibilidad y especificidad de malignidad del nódulo de 68% y 87% respe</w:t>
      </w:r>
      <w:r w:rsidR="00FF1695">
        <w:rPr>
          <w:bCs/>
          <w:lang w:val="es-PE" w:eastAsia="es-PE"/>
        </w:rPr>
        <w:t>c</w:t>
      </w:r>
      <w:r w:rsidR="00AD673D" w:rsidRPr="006F40AE">
        <w:rPr>
          <w:bCs/>
          <w:lang w:val="es-PE" w:eastAsia="es-PE"/>
        </w:rPr>
        <w:t>tivamente</w:t>
      </w:r>
      <w:r w:rsidR="00AD673D" w:rsidRPr="006F40AE">
        <w:rPr>
          <w:bCs/>
          <w:vertAlign w:val="superscript"/>
          <w:lang w:val="es-PE" w:eastAsia="es-PE"/>
        </w:rPr>
        <w:t>31</w:t>
      </w:r>
      <w:r w:rsidR="00AD673D" w:rsidRPr="006F40AE">
        <w:rPr>
          <w:bCs/>
          <w:lang w:val="es-PE" w:eastAsia="es-PE"/>
        </w:rPr>
        <w:t>.</w:t>
      </w:r>
    </w:p>
    <w:p w:rsidR="00EA4238" w:rsidRPr="00203AA7" w:rsidRDefault="00AD673D" w:rsidP="00AD673D">
      <w:pPr>
        <w:spacing w:before="100" w:beforeAutospacing="1" w:after="100" w:afterAutospacing="1" w:line="360" w:lineRule="auto"/>
        <w:ind w:left="567"/>
        <w:jc w:val="both"/>
        <w:rPr>
          <w:lang w:eastAsia="es-PE"/>
        </w:rPr>
      </w:pPr>
      <w:r w:rsidRPr="00203AA7">
        <w:rPr>
          <w:lang w:eastAsia="es-PE"/>
        </w:rPr>
        <w:t xml:space="preserve">         </w:t>
      </w:r>
      <w:r w:rsidR="00203AA7" w:rsidRPr="00203AA7">
        <w:rPr>
          <w:lang w:eastAsia="es-PE"/>
        </w:rPr>
        <w:t>En este caso el estudio considera una población distinta a la nuestra, con un tamaño muestral mayor que el de nuestra serie y siendo una investigación contemporánea es posible reconocer una tendencia común tanto para el perfil de valores alcanzados, los cuales oscilan entre 68% a 87% y que en nuestro caso van de 77% a 87%; así como para los criterios de utilidad los cuales fueron la hipoecogenicidad y las microcalcificaciones  y que en nuestra valoración también alcanzaron la significancia requerida.</w:t>
      </w:r>
    </w:p>
    <w:p w:rsidR="00AD673D" w:rsidRDefault="00F503AC" w:rsidP="00AD673D">
      <w:pPr>
        <w:spacing w:before="100" w:beforeAutospacing="1" w:after="100" w:afterAutospacing="1" w:line="360" w:lineRule="auto"/>
        <w:ind w:left="567"/>
        <w:jc w:val="both"/>
        <w:rPr>
          <w:lang w:eastAsia="es-PE"/>
        </w:rPr>
      </w:pPr>
      <w:r>
        <w:rPr>
          <w:rFonts w:cs="Calibri"/>
          <w:bCs/>
          <w:lang w:eastAsia="ar-SA"/>
        </w:rPr>
        <w:t xml:space="preserve"> </w:t>
      </w:r>
      <w:r>
        <w:rPr>
          <w:b/>
          <w:bCs/>
        </w:rPr>
        <w:t xml:space="preserve"> </w:t>
      </w:r>
      <w:r w:rsidR="00FF1695">
        <w:rPr>
          <w:b/>
          <w:bCs/>
        </w:rPr>
        <w:t xml:space="preserve">      </w:t>
      </w:r>
      <w:r w:rsidR="00FF1695">
        <w:rPr>
          <w:bCs/>
        </w:rPr>
        <w:t xml:space="preserve"> Finalmente</w:t>
      </w:r>
      <w:r>
        <w:rPr>
          <w:bCs/>
        </w:rPr>
        <w:t xml:space="preserve"> es </w:t>
      </w:r>
      <w:r w:rsidRPr="0020362E">
        <w:rPr>
          <w:bCs/>
        </w:rPr>
        <w:t xml:space="preserve"> conveniente reconocer las tendencias que expresan</w:t>
      </w:r>
      <w:r>
        <w:rPr>
          <w:b/>
          <w:bCs/>
        </w:rPr>
        <w:t xml:space="preserve">  </w:t>
      </w:r>
      <w:r w:rsidR="00AD673D" w:rsidRPr="006F40AE">
        <w:rPr>
          <w:b/>
          <w:lang w:eastAsia="es-PE"/>
        </w:rPr>
        <w:t>Adamczewski</w:t>
      </w:r>
      <w:r w:rsidR="00AD673D" w:rsidRPr="006F40AE">
        <w:rPr>
          <w:lang w:eastAsia="es-PE"/>
        </w:rPr>
        <w:t xml:space="preserve"> en Norteamérica en el 2013 </w:t>
      </w:r>
      <w:r w:rsidR="00FF1695">
        <w:rPr>
          <w:lang w:eastAsia="es-PE"/>
        </w:rPr>
        <w:t>quien creó</w:t>
      </w:r>
      <w:r w:rsidR="00AD673D" w:rsidRPr="006F40AE">
        <w:rPr>
          <w:lang w:eastAsia="es-PE"/>
        </w:rPr>
        <w:t xml:space="preserve"> un algoritm</w:t>
      </w:r>
      <w:r w:rsidR="00FF1695">
        <w:rPr>
          <w:lang w:eastAsia="es-PE"/>
        </w:rPr>
        <w:t>o diagnostico con</w:t>
      </w:r>
      <w:r w:rsidR="00AD673D" w:rsidRPr="006F40AE">
        <w:rPr>
          <w:lang w:eastAsia="es-PE"/>
        </w:rPr>
        <w:t xml:space="preserve"> criterios ultrasonográficos orientado a la predicción de malignidad en pacientes con nódulo tiroideo cuya confirmación se realizó con estudio anatomopatológico en 200 pacientes de l</w:t>
      </w:r>
      <w:r w:rsidR="00FF1695">
        <w:rPr>
          <w:lang w:eastAsia="es-PE"/>
        </w:rPr>
        <w:t xml:space="preserve">os cuales en 100 se confirmó </w:t>
      </w:r>
      <w:r w:rsidR="00AD673D" w:rsidRPr="006F40AE">
        <w:rPr>
          <w:lang w:eastAsia="es-PE"/>
        </w:rPr>
        <w:t>neo</w:t>
      </w:r>
      <w:r w:rsidR="00FF1695">
        <w:rPr>
          <w:lang w:eastAsia="es-PE"/>
        </w:rPr>
        <w:t xml:space="preserve">plasia; siendo </w:t>
      </w:r>
      <w:r w:rsidR="00AD673D" w:rsidRPr="006F40AE">
        <w:rPr>
          <w:lang w:eastAsia="es-PE"/>
        </w:rPr>
        <w:t>las características pred</w:t>
      </w:r>
      <w:r w:rsidR="00FF1695">
        <w:rPr>
          <w:lang w:eastAsia="es-PE"/>
        </w:rPr>
        <w:t xml:space="preserve">ictoras de malignidad: </w:t>
      </w:r>
      <w:r w:rsidR="00AD673D" w:rsidRPr="006F40AE">
        <w:rPr>
          <w:lang w:eastAsia="es-PE"/>
        </w:rPr>
        <w:t>irregul</w:t>
      </w:r>
      <w:r w:rsidR="00AD673D">
        <w:rPr>
          <w:lang w:eastAsia="es-PE"/>
        </w:rPr>
        <w:t>aridad de los bordes:</w:t>
      </w:r>
      <w:r w:rsidR="00AD673D" w:rsidRPr="006F40AE">
        <w:rPr>
          <w:lang w:eastAsia="es-PE"/>
        </w:rPr>
        <w:t xml:space="preserve"> p&lt;0.05; </w:t>
      </w:r>
      <w:r w:rsidR="00AD673D">
        <w:rPr>
          <w:lang w:eastAsia="es-PE"/>
        </w:rPr>
        <w:t xml:space="preserve">microcalcificaciones: </w:t>
      </w:r>
      <w:r w:rsidR="00AD673D" w:rsidRPr="006F40AE">
        <w:rPr>
          <w:lang w:eastAsia="es-PE"/>
        </w:rPr>
        <w:t>p&lt;0.05; vascularidad intran</w:t>
      </w:r>
      <w:r w:rsidR="00AD673D">
        <w:rPr>
          <w:lang w:eastAsia="es-PE"/>
        </w:rPr>
        <w:t xml:space="preserve">odular incrementada: </w:t>
      </w:r>
      <w:r w:rsidR="00AD673D" w:rsidRPr="006F40AE">
        <w:rPr>
          <w:lang w:eastAsia="es-PE"/>
        </w:rPr>
        <w:t>p&lt;0.</w:t>
      </w:r>
      <w:r w:rsidR="00AD673D">
        <w:rPr>
          <w:lang w:eastAsia="es-PE"/>
        </w:rPr>
        <w:t xml:space="preserve">05; hipoecogenicidad: </w:t>
      </w:r>
      <w:r w:rsidR="00FF1695">
        <w:rPr>
          <w:lang w:eastAsia="es-PE"/>
        </w:rPr>
        <w:t xml:space="preserve"> p&lt;0.05</w:t>
      </w:r>
      <w:r w:rsidR="00AD673D" w:rsidRPr="006F40AE">
        <w:rPr>
          <w:vertAlign w:val="superscript"/>
          <w:lang w:eastAsia="es-PE"/>
        </w:rPr>
        <w:t>32</w:t>
      </w:r>
      <w:r w:rsidR="00AD673D" w:rsidRPr="006F40AE">
        <w:rPr>
          <w:lang w:eastAsia="es-PE"/>
        </w:rPr>
        <w:t>.</w:t>
      </w:r>
    </w:p>
    <w:p w:rsidR="00203AA7" w:rsidRDefault="00203AA7" w:rsidP="00AD673D">
      <w:pPr>
        <w:spacing w:before="100" w:beforeAutospacing="1" w:after="100" w:afterAutospacing="1" w:line="360" w:lineRule="auto"/>
        <w:ind w:left="567"/>
        <w:jc w:val="both"/>
        <w:rPr>
          <w:lang w:eastAsia="es-PE"/>
        </w:rPr>
      </w:pPr>
      <w:r>
        <w:rPr>
          <w:lang w:eastAsia="es-PE"/>
        </w:rPr>
        <w:lastRenderedPageBreak/>
        <w:t xml:space="preserve">            En este caso el estudio de referencia resulta de relevancia por ser el más contemporáneo de todos los identificados en la revisión bibliográfica, aun cuando se corresponde con una población con una realidad sanitaria y demográfica diferente, el tamaño muestral utilizado es algo superior al nuestro y se divide en 2 grupos de igual tamaño según la presencia o ausencia de malignidad y en cuanto a la asociación de las variables de interés; se reconoce la utilidad predictora de 3 de 4 criterios valorados en nuestro análisis: microcalcificaciones, irregularidad de bordes e hipoecogenicidad.</w:t>
      </w:r>
    </w:p>
    <w:p w:rsidR="00EC3570" w:rsidRPr="00EC3570" w:rsidRDefault="00EC3570" w:rsidP="00EC3570">
      <w:pPr>
        <w:spacing w:before="100" w:beforeAutospacing="1" w:after="100" w:afterAutospacing="1" w:line="360" w:lineRule="auto"/>
        <w:ind w:left="567"/>
        <w:jc w:val="both"/>
        <w:rPr>
          <w:color w:val="000000"/>
          <w:shd w:val="clear" w:color="auto" w:fill="F8F8F8"/>
          <w:vertAlign w:val="superscript"/>
        </w:rPr>
      </w:pPr>
      <w:r>
        <w:rPr>
          <w:lang w:eastAsia="es-PE"/>
        </w:rPr>
        <w:t>Asi mismo es necesario tener en cuentasegun el estudio del</w:t>
      </w:r>
      <w:r w:rsidRPr="00FA67D9">
        <w:rPr>
          <w:lang w:eastAsia="es-PE"/>
        </w:rPr>
        <w:t xml:space="preserve"> </w:t>
      </w:r>
      <w:r w:rsidRPr="00204339">
        <w:rPr>
          <w:b/>
          <w:color w:val="000000"/>
          <w:shd w:val="clear" w:color="auto" w:fill="F8F8F8"/>
        </w:rPr>
        <w:t>Dr. José René Somocurcio</w:t>
      </w:r>
      <w:r w:rsidRPr="00FA67D9">
        <w:rPr>
          <w:color w:val="000000"/>
          <w:shd w:val="clear" w:color="auto" w:fill="F8F8F8"/>
        </w:rPr>
        <w:t xml:space="preserve"> Peralta en Hospital Nacional Edgardo Rebagliati Martins EsSalud</w:t>
      </w:r>
      <w:r>
        <w:rPr>
          <w:color w:val="000000"/>
          <w:shd w:val="clear" w:color="auto" w:fill="F8F8F8"/>
        </w:rPr>
        <w:t xml:space="preserve"> donde s</w:t>
      </w:r>
      <w:r w:rsidRPr="00FA67D9">
        <w:rPr>
          <w:color w:val="000000"/>
          <w:shd w:val="clear" w:color="auto" w:fill="F8F8F8"/>
        </w:rPr>
        <w:t xml:space="preserve">e estudiaron un total de 50 casos biopsiados por el método combinado de Punción Aspiración con Aguja Fina </w:t>
      </w:r>
      <w:r>
        <w:rPr>
          <w:color w:val="000000"/>
          <w:shd w:val="clear" w:color="auto" w:fill="F8F8F8"/>
        </w:rPr>
        <w:t xml:space="preserve">con </w:t>
      </w:r>
      <w:r>
        <w:rPr>
          <w:color w:val="000000"/>
          <w:shd w:val="clear" w:color="auto" w:fill="F8F8F8"/>
        </w:rPr>
        <w:t xml:space="preserve"> Ultrasonográfica, de que l</w:t>
      </w:r>
      <w:r w:rsidRPr="00FA67D9">
        <w:rPr>
          <w:color w:val="000000"/>
          <w:shd w:val="clear" w:color="auto" w:fill="F8F8F8"/>
        </w:rPr>
        <w:t>a sen</w:t>
      </w:r>
      <w:r>
        <w:rPr>
          <w:color w:val="000000"/>
          <w:shd w:val="clear" w:color="auto" w:fill="F8F8F8"/>
        </w:rPr>
        <w:t>sibilidad y especificidad fue</w:t>
      </w:r>
      <w:r w:rsidRPr="00FA67D9">
        <w:rPr>
          <w:color w:val="000000"/>
          <w:shd w:val="clear" w:color="auto" w:fill="F8F8F8"/>
        </w:rPr>
        <w:t xml:space="preserve"> del 100% asi como el valor predictivo positivo y negativo, Hubo correlación cito-histológica en un 100% con un valor de p&lt;0.05</w:t>
      </w:r>
      <w:r w:rsidRPr="00204339">
        <w:rPr>
          <w:rStyle w:val="apple-converted-space"/>
          <w:color w:val="000000"/>
          <w:shd w:val="clear" w:color="auto" w:fill="F8F8F8"/>
          <w:vertAlign w:val="superscript"/>
        </w:rPr>
        <w:t> </w:t>
      </w:r>
      <w:r>
        <w:rPr>
          <w:rStyle w:val="apple-converted-space"/>
          <w:color w:val="000000"/>
          <w:shd w:val="clear" w:color="auto" w:fill="F8F8F8"/>
          <w:vertAlign w:val="superscript"/>
        </w:rPr>
        <w:t>36</w:t>
      </w:r>
    </w:p>
    <w:p w:rsidR="00203AA7" w:rsidRDefault="00EC3570" w:rsidP="00AD673D">
      <w:pPr>
        <w:spacing w:before="100" w:beforeAutospacing="1" w:after="100" w:afterAutospacing="1" w:line="360" w:lineRule="auto"/>
        <w:ind w:left="567"/>
        <w:jc w:val="both"/>
        <w:rPr>
          <w:lang w:eastAsia="es-PE"/>
        </w:rPr>
      </w:pPr>
      <w:r>
        <w:rPr>
          <w:lang w:eastAsia="es-PE"/>
        </w:rPr>
        <w:t>En este caso tenemos que valorar que si se combina la ultrasonografía con otro método, con una población de la misma cantidad casi similar,en una realidad geográfica actual y muy parecida a la local,de que  se alcanza niveles mas altos en cuanto a los valores predictivos y asi una mejor precisión diganostica.</w:t>
      </w:r>
    </w:p>
    <w:p w:rsidR="00203AA7" w:rsidRPr="006F40AE" w:rsidRDefault="00203AA7" w:rsidP="00AD673D">
      <w:pPr>
        <w:spacing w:before="100" w:beforeAutospacing="1" w:after="100" w:afterAutospacing="1" w:line="360" w:lineRule="auto"/>
        <w:ind w:left="567"/>
        <w:jc w:val="both"/>
        <w:rPr>
          <w:lang w:eastAsia="es-PE"/>
        </w:rPr>
      </w:pPr>
    </w:p>
    <w:p w:rsidR="00A212D4" w:rsidRPr="00AD673D" w:rsidRDefault="00A212D4" w:rsidP="004D656E">
      <w:pPr>
        <w:pStyle w:val="Default"/>
        <w:spacing w:line="360" w:lineRule="auto"/>
        <w:ind w:left="567" w:firstLine="426"/>
        <w:jc w:val="both"/>
        <w:rPr>
          <w:b/>
          <w:u w:val="single"/>
          <w:lang w:val="es-ES"/>
        </w:rPr>
      </w:pPr>
    </w:p>
    <w:p w:rsidR="00A212D4" w:rsidRDefault="00A212D4" w:rsidP="00A212D4">
      <w:pPr>
        <w:spacing w:line="480" w:lineRule="auto"/>
        <w:rPr>
          <w:b/>
          <w:u w:val="single"/>
        </w:rPr>
      </w:pPr>
    </w:p>
    <w:p w:rsidR="00A212D4" w:rsidRDefault="00A212D4" w:rsidP="00A212D4">
      <w:pPr>
        <w:spacing w:line="480" w:lineRule="auto"/>
        <w:rPr>
          <w:b/>
          <w:u w:val="single"/>
        </w:rPr>
      </w:pPr>
    </w:p>
    <w:p w:rsidR="00A212D4" w:rsidRDefault="00A212D4" w:rsidP="00A212D4">
      <w:pPr>
        <w:spacing w:line="480" w:lineRule="auto"/>
        <w:rPr>
          <w:b/>
          <w:u w:val="single"/>
        </w:rPr>
      </w:pPr>
    </w:p>
    <w:p w:rsidR="008E6279" w:rsidRDefault="008E6279" w:rsidP="00A212D4">
      <w:pPr>
        <w:spacing w:line="480" w:lineRule="auto"/>
        <w:rPr>
          <w:b/>
          <w:u w:val="single"/>
        </w:rPr>
      </w:pPr>
    </w:p>
    <w:p w:rsidR="0063387D" w:rsidRDefault="0063387D" w:rsidP="00A212D4">
      <w:pPr>
        <w:spacing w:line="480" w:lineRule="auto"/>
        <w:rPr>
          <w:b/>
          <w:u w:val="single"/>
        </w:rPr>
      </w:pPr>
    </w:p>
    <w:p w:rsidR="0063387D" w:rsidRDefault="0063387D" w:rsidP="00A212D4">
      <w:pPr>
        <w:spacing w:line="480" w:lineRule="auto"/>
        <w:rPr>
          <w:b/>
          <w:u w:val="single"/>
        </w:rPr>
      </w:pPr>
    </w:p>
    <w:p w:rsidR="0063387D" w:rsidRDefault="0063387D" w:rsidP="00A212D4">
      <w:pPr>
        <w:spacing w:line="480" w:lineRule="auto"/>
        <w:rPr>
          <w:b/>
          <w:u w:val="single"/>
        </w:rPr>
      </w:pPr>
    </w:p>
    <w:p w:rsidR="00A212D4" w:rsidRDefault="008F2E4C" w:rsidP="00A212D4">
      <w:pPr>
        <w:spacing w:line="480" w:lineRule="auto"/>
        <w:jc w:val="center"/>
        <w:rPr>
          <w:b/>
          <w:u w:val="single"/>
        </w:rPr>
      </w:pPr>
      <w:r>
        <w:rPr>
          <w:b/>
          <w:u w:val="single"/>
        </w:rPr>
        <w:lastRenderedPageBreak/>
        <w:t>V.-</w:t>
      </w:r>
      <w:r w:rsidR="00A212D4">
        <w:rPr>
          <w:b/>
          <w:u w:val="single"/>
        </w:rPr>
        <w:t>CONCLUSIONES</w:t>
      </w:r>
    </w:p>
    <w:p w:rsidR="00A212D4" w:rsidRDefault="00A212D4" w:rsidP="00A212D4">
      <w:pPr>
        <w:spacing w:line="480" w:lineRule="auto"/>
        <w:jc w:val="center"/>
        <w:rPr>
          <w:b/>
          <w:u w:val="single"/>
        </w:rPr>
      </w:pPr>
    </w:p>
    <w:p w:rsidR="00A212D4" w:rsidRDefault="00B56CB4" w:rsidP="00A212D4">
      <w:pPr>
        <w:spacing w:line="480" w:lineRule="auto"/>
        <w:ind w:left="567"/>
        <w:jc w:val="both"/>
        <w:rPr>
          <w:rFonts w:eastAsia="Calibri"/>
          <w:lang w:val="es-PE" w:eastAsia="en-US"/>
        </w:rPr>
      </w:pPr>
      <w:r>
        <w:rPr>
          <w:rFonts w:eastAsia="Calibri"/>
        </w:rPr>
        <w:t>1.-</w:t>
      </w:r>
      <w:r w:rsidR="0042266C">
        <w:rPr>
          <w:rFonts w:eastAsia="Calibri"/>
        </w:rPr>
        <w:t xml:space="preserve">La hipoecogenicidad tiene valor </w:t>
      </w:r>
      <w:r w:rsidR="0042266C" w:rsidRPr="0042266C">
        <w:rPr>
          <w:rFonts w:eastAsia="Calibri"/>
          <w:lang w:val="es-PE" w:eastAsia="en-US"/>
        </w:rPr>
        <w:t>en la predicción de malignidad en nódulos tiroideos con una sensibilidad, especificidad, valor predictivo positivo y negativo de 87%, 77%, 79% y 85% respectivamente.</w:t>
      </w:r>
    </w:p>
    <w:p w:rsidR="0042266C" w:rsidRDefault="0042266C" w:rsidP="00A212D4">
      <w:pPr>
        <w:spacing w:line="480" w:lineRule="auto"/>
        <w:ind w:left="567"/>
        <w:jc w:val="both"/>
        <w:rPr>
          <w:rFonts w:eastAsia="Calibri"/>
        </w:rPr>
      </w:pPr>
    </w:p>
    <w:p w:rsidR="0042266C" w:rsidRDefault="0042266C" w:rsidP="0042266C">
      <w:pPr>
        <w:spacing w:line="480" w:lineRule="auto"/>
        <w:ind w:left="567"/>
        <w:jc w:val="both"/>
        <w:rPr>
          <w:rFonts w:eastAsia="Calibri"/>
          <w:lang w:val="es-PE" w:eastAsia="en-US"/>
        </w:rPr>
      </w:pPr>
      <w:r>
        <w:rPr>
          <w:rFonts w:eastAsia="Calibri"/>
        </w:rPr>
        <w:t xml:space="preserve">2.-Las calcificaciones tienen valor </w:t>
      </w:r>
      <w:r w:rsidRPr="0042266C">
        <w:rPr>
          <w:rFonts w:eastAsia="Calibri"/>
          <w:lang w:val="es-PE" w:eastAsia="en-US"/>
        </w:rPr>
        <w:t>en la predicción de malignidad en nódulos tiroideos con una sensibilidad, especificidad, valor pred</w:t>
      </w:r>
      <w:r>
        <w:rPr>
          <w:rFonts w:eastAsia="Calibri"/>
          <w:lang w:val="es-PE" w:eastAsia="en-US"/>
        </w:rPr>
        <w:t>ictivo positivo y negativo de 80%, 83%, 83% y 81</w:t>
      </w:r>
      <w:r w:rsidRPr="0042266C">
        <w:rPr>
          <w:rFonts w:eastAsia="Calibri"/>
          <w:lang w:val="es-PE" w:eastAsia="en-US"/>
        </w:rPr>
        <w:t>% respectivamente.</w:t>
      </w:r>
    </w:p>
    <w:p w:rsidR="0063387D" w:rsidRDefault="0063387D" w:rsidP="0042266C">
      <w:pPr>
        <w:spacing w:line="480" w:lineRule="auto"/>
        <w:ind w:left="567"/>
        <w:jc w:val="both"/>
        <w:rPr>
          <w:rFonts w:eastAsia="Calibri"/>
          <w:lang w:val="es-PE" w:eastAsia="en-US"/>
        </w:rPr>
      </w:pPr>
    </w:p>
    <w:p w:rsidR="0042266C" w:rsidRDefault="0042266C" w:rsidP="0042266C">
      <w:pPr>
        <w:spacing w:line="480" w:lineRule="auto"/>
        <w:ind w:left="567"/>
        <w:jc w:val="both"/>
        <w:rPr>
          <w:rFonts w:eastAsia="Calibri"/>
          <w:lang w:val="es-PE" w:eastAsia="en-US"/>
        </w:rPr>
      </w:pPr>
      <w:r>
        <w:rPr>
          <w:rFonts w:eastAsia="Calibri"/>
        </w:rPr>
        <w:t xml:space="preserve">3.-El tamaño incrementado tiene valor </w:t>
      </w:r>
      <w:r w:rsidRPr="0042266C">
        <w:rPr>
          <w:rFonts w:eastAsia="Calibri"/>
          <w:lang w:val="es-PE" w:eastAsia="en-US"/>
        </w:rPr>
        <w:t>en la predicción de malignidad en nódulos tiroideos con una sensibilidad, especificidad, valor pred</w:t>
      </w:r>
      <w:r>
        <w:rPr>
          <w:rFonts w:eastAsia="Calibri"/>
          <w:lang w:val="es-PE" w:eastAsia="en-US"/>
        </w:rPr>
        <w:t>ictivo positivo y negativo de 80%, 80%, 80% y 80</w:t>
      </w:r>
      <w:r w:rsidRPr="0042266C">
        <w:rPr>
          <w:rFonts w:eastAsia="Calibri"/>
          <w:lang w:val="es-PE" w:eastAsia="en-US"/>
        </w:rPr>
        <w:t>% respectivamente.</w:t>
      </w:r>
    </w:p>
    <w:p w:rsidR="0042266C" w:rsidRDefault="0042266C" w:rsidP="0042266C">
      <w:pPr>
        <w:spacing w:line="480" w:lineRule="auto"/>
        <w:ind w:left="567"/>
        <w:jc w:val="both"/>
        <w:rPr>
          <w:rFonts w:eastAsia="Calibri"/>
        </w:rPr>
      </w:pPr>
    </w:p>
    <w:p w:rsidR="0042266C" w:rsidRDefault="0042266C" w:rsidP="0042266C">
      <w:pPr>
        <w:spacing w:line="480" w:lineRule="auto"/>
        <w:ind w:left="567"/>
        <w:jc w:val="both"/>
        <w:rPr>
          <w:rFonts w:eastAsia="Calibri"/>
        </w:rPr>
      </w:pPr>
      <w:r>
        <w:rPr>
          <w:rFonts w:eastAsia="Calibri"/>
        </w:rPr>
        <w:t xml:space="preserve">4.-Los bordes irregulares tienen valor </w:t>
      </w:r>
      <w:r w:rsidRPr="0042266C">
        <w:rPr>
          <w:rFonts w:eastAsia="Calibri"/>
          <w:lang w:val="es-PE" w:eastAsia="en-US"/>
        </w:rPr>
        <w:t>en la predicción de malignidad en nódulos tiroideos con una sensibilidad, especificidad, valor predictivo positivo y negativo de 87%, 77%, 79% y 85% respectivamente.</w:t>
      </w:r>
    </w:p>
    <w:p w:rsidR="00A212D4" w:rsidRDefault="00A212D4" w:rsidP="00A212D4">
      <w:pPr>
        <w:spacing w:line="480" w:lineRule="auto"/>
        <w:ind w:left="567"/>
        <w:jc w:val="both"/>
        <w:rPr>
          <w:rFonts w:eastAsia="Calibri"/>
        </w:rPr>
      </w:pPr>
    </w:p>
    <w:p w:rsidR="0063387D" w:rsidRDefault="0063387D" w:rsidP="0063387D">
      <w:pPr>
        <w:spacing w:line="480" w:lineRule="auto"/>
        <w:ind w:left="567"/>
        <w:jc w:val="both"/>
        <w:rPr>
          <w:rFonts w:eastAsia="Calibri"/>
        </w:rPr>
      </w:pPr>
      <w:r>
        <w:rPr>
          <w:rFonts w:eastAsia="Calibri"/>
          <w:lang w:val="es-PE" w:eastAsia="en-US"/>
        </w:rPr>
        <w:t xml:space="preserve">5.-La presencia de  bordes irregulares es  el criterio imagenológico de mayor utilidad </w:t>
      </w:r>
      <w:r w:rsidRPr="006F40AE">
        <w:rPr>
          <w:rFonts w:eastAsia="Calibri"/>
          <w:lang w:val="es-PE" w:eastAsia="en-US"/>
        </w:rPr>
        <w:t>en la predicción de malignidad en nódulos tiroideos</w:t>
      </w:r>
      <w:r>
        <w:rPr>
          <w:rFonts w:eastAsia="Calibri"/>
          <w:lang w:val="es-PE" w:eastAsia="en-US"/>
        </w:rPr>
        <w:t>.</w:t>
      </w:r>
    </w:p>
    <w:p w:rsidR="00A212D4" w:rsidRDefault="00A212D4" w:rsidP="00A212D4">
      <w:pPr>
        <w:spacing w:line="480" w:lineRule="auto"/>
        <w:rPr>
          <w:rFonts w:eastAsia="Calibri"/>
        </w:rPr>
      </w:pPr>
    </w:p>
    <w:p w:rsidR="00A212D4" w:rsidRDefault="00A212D4" w:rsidP="00A212D4">
      <w:pPr>
        <w:spacing w:line="480" w:lineRule="auto"/>
        <w:rPr>
          <w:rFonts w:eastAsia="Calibri"/>
        </w:rPr>
      </w:pPr>
    </w:p>
    <w:p w:rsidR="00A212D4" w:rsidRPr="00603478" w:rsidRDefault="00A212D4" w:rsidP="00A212D4">
      <w:pPr>
        <w:spacing w:line="480" w:lineRule="auto"/>
        <w:rPr>
          <w:rFonts w:eastAsia="Calibri"/>
        </w:rPr>
      </w:pPr>
    </w:p>
    <w:p w:rsidR="00A212D4" w:rsidRDefault="00A212D4" w:rsidP="00A212D4">
      <w:pPr>
        <w:spacing w:line="480" w:lineRule="auto"/>
        <w:rPr>
          <w:rFonts w:eastAsia="Calibri"/>
          <w:b/>
          <w:u w:val="single"/>
        </w:rPr>
      </w:pPr>
    </w:p>
    <w:p w:rsidR="00A212D4" w:rsidRDefault="008F2E4C" w:rsidP="00A212D4">
      <w:pPr>
        <w:spacing w:line="480" w:lineRule="auto"/>
        <w:jc w:val="center"/>
        <w:rPr>
          <w:rFonts w:eastAsia="Calibri"/>
          <w:b/>
          <w:u w:val="single"/>
        </w:rPr>
      </w:pPr>
      <w:r>
        <w:rPr>
          <w:rFonts w:eastAsia="Calibri"/>
          <w:b/>
          <w:u w:val="single"/>
        </w:rPr>
        <w:lastRenderedPageBreak/>
        <w:t xml:space="preserve">VI.- </w:t>
      </w:r>
      <w:r w:rsidR="00A212D4">
        <w:rPr>
          <w:rFonts w:eastAsia="Calibri"/>
          <w:b/>
          <w:u w:val="single"/>
        </w:rPr>
        <w:t>SUGERENCIAS</w:t>
      </w:r>
    </w:p>
    <w:p w:rsidR="00B56CB4" w:rsidRDefault="00B56CB4" w:rsidP="00A212D4">
      <w:pPr>
        <w:spacing w:line="480" w:lineRule="auto"/>
        <w:jc w:val="center"/>
        <w:rPr>
          <w:rFonts w:eastAsia="Calibri"/>
          <w:b/>
          <w:u w:val="single"/>
        </w:rPr>
      </w:pPr>
    </w:p>
    <w:p w:rsidR="00A212D4" w:rsidRDefault="001F5972" w:rsidP="00A212D4">
      <w:pPr>
        <w:spacing w:line="480" w:lineRule="auto"/>
        <w:ind w:left="567"/>
        <w:jc w:val="both"/>
        <w:rPr>
          <w:rFonts w:eastAsia="Calibri"/>
        </w:rPr>
      </w:pPr>
      <w:r>
        <w:rPr>
          <w:rFonts w:eastAsia="Calibri"/>
        </w:rPr>
        <w:t xml:space="preserve">1.- </w:t>
      </w:r>
      <w:r w:rsidR="00A212D4" w:rsidRPr="00DA2A5D">
        <w:rPr>
          <w:rFonts w:eastAsia="Calibri"/>
        </w:rPr>
        <w:t>Estudios prospectivos y con una muestra de mayor tamaño debieran realizarse con la finalidad de corroborar las tendencias encontradas en la presente investigación</w:t>
      </w:r>
      <w:r w:rsidR="00A212D4">
        <w:rPr>
          <w:rFonts w:eastAsia="Calibri"/>
        </w:rPr>
        <w:t xml:space="preserve"> respect</w:t>
      </w:r>
      <w:r w:rsidR="0042266C">
        <w:t>o al valor de la ultrasonografía como predictores de malignidad en pacientes con nódulos tiroideos</w:t>
      </w:r>
    </w:p>
    <w:p w:rsidR="00A212D4" w:rsidRPr="00DA2A5D" w:rsidRDefault="00A212D4" w:rsidP="00A212D4">
      <w:pPr>
        <w:spacing w:line="480" w:lineRule="auto"/>
        <w:ind w:left="567"/>
        <w:jc w:val="both"/>
        <w:rPr>
          <w:rFonts w:eastAsia="Calibri"/>
        </w:rPr>
      </w:pPr>
    </w:p>
    <w:p w:rsidR="00A212D4" w:rsidRDefault="0042266C" w:rsidP="00A212D4">
      <w:pPr>
        <w:spacing w:line="480" w:lineRule="auto"/>
        <w:ind w:left="567"/>
        <w:jc w:val="both"/>
        <w:rPr>
          <w:rFonts w:asciiTheme="minorHAnsi" w:eastAsia="Calibri" w:hAnsiTheme="minorHAnsi" w:cstheme="minorBidi"/>
          <w:sz w:val="22"/>
          <w:szCs w:val="22"/>
        </w:rPr>
      </w:pPr>
      <w:r>
        <w:t>2.-La ultrasonografía de tiroides</w:t>
      </w:r>
      <w:r w:rsidR="001F5972">
        <w:rPr>
          <w:rFonts w:eastAsia="Calibri"/>
        </w:rPr>
        <w:t xml:space="preserve"> </w:t>
      </w:r>
      <w:r w:rsidR="00A212D4">
        <w:t>se constituye  un examen auxiliar de</w:t>
      </w:r>
      <w:r w:rsidR="00A212D4">
        <w:rPr>
          <w:rFonts w:eastAsia="Calibri"/>
        </w:rPr>
        <w:t xml:space="preserve"> fácil aplicación y acceso para la práctica clínica diaria de  la mayoría de centros hospitalarios de nuestro medio y tomando en cuenta el valor predictor con significancia estadística  encontrado en el presente estudio debiera usarse como elemento clínico inicial de valoración o despistaje en los</w:t>
      </w:r>
      <w:r>
        <w:rPr>
          <w:rFonts w:eastAsia="Calibri"/>
        </w:rPr>
        <w:t xml:space="preserve"> pacientes con nódulos tiroideos.</w:t>
      </w:r>
    </w:p>
    <w:p w:rsidR="00A212D4" w:rsidRPr="00DA2A5D" w:rsidRDefault="00A212D4" w:rsidP="00A212D4">
      <w:pPr>
        <w:spacing w:line="480" w:lineRule="auto"/>
        <w:ind w:left="567"/>
        <w:jc w:val="both"/>
        <w:rPr>
          <w:rFonts w:eastAsia="Calibri"/>
        </w:rPr>
      </w:pPr>
    </w:p>
    <w:p w:rsidR="00F51C7F" w:rsidRDefault="00F51C7F" w:rsidP="00F51C7F"/>
    <w:p w:rsidR="00F51C7F" w:rsidRPr="00F51C7F" w:rsidRDefault="00F51C7F" w:rsidP="00F51C7F">
      <w:pPr>
        <w:jc w:val="center"/>
        <w:rPr>
          <w:b/>
          <w:color w:val="FF0000"/>
          <w:lang w:val="es-PE"/>
        </w:rPr>
      </w:pPr>
      <w:r w:rsidRPr="00F51C7F">
        <w:rPr>
          <w:b/>
          <w:u w:val="single"/>
          <w:lang w:val="es-PE"/>
        </w:rPr>
        <w:t>VII.- LIMITACIONES</w:t>
      </w:r>
      <w:r w:rsidRPr="00F51C7F">
        <w:rPr>
          <w:b/>
          <w:color w:val="FF0000"/>
          <w:lang w:val="es-PE"/>
        </w:rPr>
        <w:t xml:space="preserve">  </w:t>
      </w:r>
    </w:p>
    <w:p w:rsidR="00A212D4" w:rsidRDefault="00A212D4"/>
    <w:p w:rsidR="00A212D4" w:rsidRDefault="00A212D4"/>
    <w:p w:rsidR="00A212D4" w:rsidRDefault="00F51C7F" w:rsidP="00047792">
      <w:pPr>
        <w:spacing w:line="360" w:lineRule="auto"/>
      </w:pPr>
      <w:r>
        <w:t>-Se encontró limitaciones en la poca cantidad de estudios similares al tema tratado, en la región y anivel nacional.</w:t>
      </w:r>
    </w:p>
    <w:p w:rsidR="000972FC" w:rsidRDefault="000972FC" w:rsidP="00047792">
      <w:pPr>
        <w:spacing w:line="360" w:lineRule="auto"/>
      </w:pPr>
    </w:p>
    <w:p w:rsidR="00F51C7F" w:rsidRDefault="00F51C7F" w:rsidP="00047792">
      <w:pPr>
        <w:spacing w:line="360" w:lineRule="auto"/>
      </w:pPr>
      <w:r>
        <w:t>-</w:t>
      </w:r>
      <w:r w:rsidR="00047792">
        <w:t xml:space="preserve">Falta de apoyo económico de entidades </w:t>
      </w:r>
      <w:r w:rsidR="00EC3570">
        <w:t>públicas</w:t>
      </w:r>
      <w:r w:rsidR="00047792">
        <w:t xml:space="preserve"> y privadas, para el apoyo de trabajos de investigación y su fomento.</w:t>
      </w:r>
    </w:p>
    <w:p w:rsidR="00BF2B6B" w:rsidRDefault="00BF2B6B"/>
    <w:p w:rsidR="00A212D4" w:rsidRDefault="00A212D4"/>
    <w:p w:rsidR="00A212D4" w:rsidRDefault="00A212D4"/>
    <w:p w:rsidR="00A212D4" w:rsidRDefault="00A212D4"/>
    <w:p w:rsidR="00977DF3" w:rsidRDefault="00977DF3"/>
    <w:p w:rsidR="00977DF3" w:rsidRDefault="00977DF3"/>
    <w:p w:rsidR="00977DF3" w:rsidRDefault="00977DF3"/>
    <w:p w:rsidR="006F40AE" w:rsidRDefault="006F40AE"/>
    <w:p w:rsidR="006F40AE" w:rsidRDefault="006F40AE"/>
    <w:p w:rsidR="006F40AE" w:rsidRDefault="006F40AE"/>
    <w:p w:rsidR="00A212D4" w:rsidRPr="008F2E4C" w:rsidRDefault="008F2E4C" w:rsidP="00A212D4">
      <w:pPr>
        <w:jc w:val="center"/>
        <w:rPr>
          <w:b/>
          <w:color w:val="FF0000"/>
          <w:lang w:val="en-US"/>
        </w:rPr>
      </w:pPr>
      <w:r w:rsidRPr="008F2E4C">
        <w:rPr>
          <w:b/>
          <w:u w:val="single"/>
          <w:lang w:val="en-US"/>
        </w:rPr>
        <w:t>VI</w:t>
      </w:r>
      <w:r w:rsidR="00F51C7F">
        <w:rPr>
          <w:b/>
          <w:u w:val="single"/>
          <w:lang w:val="en-US"/>
        </w:rPr>
        <w:t>I</w:t>
      </w:r>
      <w:r w:rsidRPr="008F2E4C">
        <w:rPr>
          <w:b/>
          <w:u w:val="single"/>
          <w:lang w:val="en-US"/>
        </w:rPr>
        <w:t>I.-</w:t>
      </w:r>
      <w:r>
        <w:rPr>
          <w:b/>
          <w:u w:val="single"/>
          <w:lang w:val="en-US"/>
        </w:rPr>
        <w:t xml:space="preserve"> </w:t>
      </w:r>
      <w:r w:rsidR="00A212D4" w:rsidRPr="008F2E4C">
        <w:rPr>
          <w:b/>
          <w:u w:val="single"/>
          <w:lang w:val="en-US"/>
        </w:rPr>
        <w:t>REFERENCIAS BIBLIOGRAFICAS</w:t>
      </w:r>
      <w:r w:rsidR="00A212D4" w:rsidRPr="008F2E4C">
        <w:rPr>
          <w:b/>
          <w:color w:val="FF0000"/>
          <w:lang w:val="en-US"/>
        </w:rPr>
        <w:t xml:space="preserve">  </w:t>
      </w:r>
    </w:p>
    <w:p w:rsidR="00A212D4" w:rsidRPr="008F2E4C" w:rsidRDefault="00A212D4" w:rsidP="00A212D4">
      <w:pPr>
        <w:jc w:val="center"/>
        <w:rPr>
          <w:b/>
          <w:u w:val="single"/>
          <w:lang w:val="en-US"/>
        </w:rPr>
      </w:pPr>
      <w:r w:rsidRPr="008F2E4C">
        <w:rPr>
          <w:b/>
          <w:color w:val="FF0000"/>
          <w:lang w:val="en-US"/>
        </w:rPr>
        <w:t xml:space="preserve">    </w:t>
      </w:r>
    </w:p>
    <w:p w:rsidR="00A212D4" w:rsidRPr="008F2E4C" w:rsidRDefault="00A212D4" w:rsidP="00A212D4">
      <w:pPr>
        <w:jc w:val="center"/>
        <w:rPr>
          <w:b/>
          <w:u w:val="single"/>
          <w:lang w:val="en-US"/>
        </w:rPr>
      </w:pPr>
    </w:p>
    <w:p w:rsidR="006F40AE" w:rsidRPr="006F40AE" w:rsidRDefault="006F40AE" w:rsidP="006F40AE">
      <w:pPr>
        <w:autoSpaceDE w:val="0"/>
        <w:autoSpaceDN w:val="0"/>
        <w:adjustRightInd w:val="0"/>
        <w:spacing w:line="360" w:lineRule="auto"/>
        <w:ind w:left="567"/>
        <w:jc w:val="both"/>
        <w:rPr>
          <w:rFonts w:eastAsiaTheme="minorEastAsia"/>
          <w:lang w:val="en-US"/>
        </w:rPr>
      </w:pPr>
      <w:r w:rsidRPr="006F40AE">
        <w:rPr>
          <w:rFonts w:eastAsiaTheme="minorEastAsia"/>
          <w:lang w:val="en-US"/>
        </w:rPr>
        <w:t>1.-Gharib H, Papini E. Thyroid nodules: Clinical importance, assessment, and treatment. Endocrinol Metab Clin North Am. 2008;36:707–35.</w:t>
      </w:r>
    </w:p>
    <w:p w:rsidR="006F40AE" w:rsidRPr="006F40AE" w:rsidRDefault="006F40AE" w:rsidP="006F40AE">
      <w:pPr>
        <w:autoSpaceDE w:val="0"/>
        <w:autoSpaceDN w:val="0"/>
        <w:adjustRightInd w:val="0"/>
        <w:spacing w:line="360" w:lineRule="auto"/>
        <w:ind w:left="567"/>
        <w:jc w:val="both"/>
        <w:rPr>
          <w:rFonts w:eastAsiaTheme="minorEastAsia"/>
          <w:lang w:val="en-US"/>
        </w:rPr>
      </w:pPr>
      <w:r w:rsidRPr="006F40AE">
        <w:rPr>
          <w:rFonts w:eastAsiaTheme="minorEastAsia"/>
          <w:lang w:val="en-US"/>
        </w:rPr>
        <w:t>2.-Bui A, Mazzaferri EL. New paradigms in diagnostic and management of thyroid nodules. The Endocrinologist 2007: 17(1): 35-45.</w:t>
      </w:r>
    </w:p>
    <w:p w:rsidR="006F40AE" w:rsidRPr="006F40AE" w:rsidRDefault="006F40AE" w:rsidP="006F40AE">
      <w:pPr>
        <w:autoSpaceDE w:val="0"/>
        <w:autoSpaceDN w:val="0"/>
        <w:adjustRightInd w:val="0"/>
        <w:spacing w:line="360" w:lineRule="auto"/>
        <w:ind w:left="567"/>
        <w:jc w:val="both"/>
        <w:rPr>
          <w:rFonts w:eastAsiaTheme="minorEastAsia"/>
          <w:lang w:val="en-US"/>
        </w:rPr>
      </w:pPr>
      <w:r w:rsidRPr="006F40AE">
        <w:rPr>
          <w:rFonts w:eastAsiaTheme="minorEastAsia"/>
          <w:lang w:val="en-US"/>
        </w:rPr>
        <w:t>3.-Kim DL, Song KH, Kim SK. High prevalence of carcinoma in ultrasonography fine needle aspiration cytology of thyroid nodules. Endocrine Journal. 2008;55:135-42.</w:t>
      </w:r>
    </w:p>
    <w:p w:rsidR="006F40AE" w:rsidRPr="006F40AE" w:rsidRDefault="006F40AE" w:rsidP="006F40AE">
      <w:pPr>
        <w:autoSpaceDE w:val="0"/>
        <w:autoSpaceDN w:val="0"/>
        <w:adjustRightInd w:val="0"/>
        <w:spacing w:line="360" w:lineRule="auto"/>
        <w:ind w:left="567"/>
        <w:jc w:val="both"/>
        <w:rPr>
          <w:rFonts w:eastAsiaTheme="minorEastAsia"/>
          <w:lang w:val="en-US"/>
        </w:rPr>
      </w:pPr>
      <w:r w:rsidRPr="006F40AE">
        <w:rPr>
          <w:rFonts w:eastAsiaTheme="minorEastAsia"/>
          <w:lang w:val="en-US"/>
        </w:rPr>
        <w:t>4.-Piraino P, Sepúlveda A, Lillo R, Pineda P. Thyroid gland. Mosby Manual 2009; 128: 405-10.</w:t>
      </w:r>
    </w:p>
    <w:p w:rsidR="006F40AE" w:rsidRPr="006F40AE" w:rsidRDefault="006F40AE" w:rsidP="006F40AE">
      <w:pPr>
        <w:autoSpaceDE w:val="0"/>
        <w:autoSpaceDN w:val="0"/>
        <w:adjustRightInd w:val="0"/>
        <w:spacing w:line="360" w:lineRule="auto"/>
        <w:ind w:left="567"/>
        <w:jc w:val="both"/>
        <w:rPr>
          <w:rFonts w:eastAsiaTheme="minorEastAsia"/>
          <w:lang w:val="en-US"/>
        </w:rPr>
      </w:pPr>
      <w:r w:rsidRPr="006F40AE">
        <w:rPr>
          <w:rFonts w:eastAsiaTheme="minorEastAsia"/>
          <w:lang w:val="en-US"/>
        </w:rPr>
        <w:t>5.-Nusynowitz ML.  Thyroid Imaging. Lippincotts Prim Care Pract 2009; 3: 546-55.</w:t>
      </w:r>
    </w:p>
    <w:p w:rsidR="006F40AE" w:rsidRPr="006F40AE" w:rsidRDefault="006F40AE" w:rsidP="006F40AE">
      <w:pPr>
        <w:autoSpaceDE w:val="0"/>
        <w:autoSpaceDN w:val="0"/>
        <w:adjustRightInd w:val="0"/>
        <w:spacing w:line="360" w:lineRule="auto"/>
        <w:ind w:left="567"/>
        <w:jc w:val="both"/>
        <w:rPr>
          <w:rFonts w:eastAsiaTheme="minorEastAsia"/>
          <w:lang w:val="en-US"/>
        </w:rPr>
      </w:pPr>
      <w:r w:rsidRPr="006F40AE">
        <w:rPr>
          <w:rFonts w:eastAsiaTheme="minorEastAsia"/>
          <w:lang w:val="en-US"/>
        </w:rPr>
        <w:t>6.-Gritzmann N, Koischwitz D, Rettenbacher T. Sonography of the thyroid and parathyroid glands. Radiol Clin North Am 2010; 38: 1131-45.</w:t>
      </w:r>
    </w:p>
    <w:p w:rsidR="006F40AE" w:rsidRPr="006F40AE" w:rsidRDefault="006F40AE" w:rsidP="006F40AE">
      <w:pPr>
        <w:autoSpaceDE w:val="0"/>
        <w:autoSpaceDN w:val="0"/>
        <w:adjustRightInd w:val="0"/>
        <w:spacing w:line="360" w:lineRule="auto"/>
        <w:ind w:left="567"/>
        <w:jc w:val="both"/>
        <w:rPr>
          <w:rFonts w:eastAsiaTheme="minorEastAsia"/>
          <w:color w:val="000000"/>
          <w:lang w:val="en-US"/>
        </w:rPr>
      </w:pPr>
      <w:r w:rsidRPr="006F40AE">
        <w:rPr>
          <w:rFonts w:eastAsiaTheme="minorEastAsia"/>
          <w:color w:val="000000"/>
          <w:lang w:val="en-US"/>
        </w:rPr>
        <w:t>7.-Yoon J, Kwak J, Moon H, Kim M, Kim E. The diagnostic accuracy of ultrasound-guided fine-needle aspiration biopsy and the sono</w:t>
      </w:r>
      <w:r w:rsidRPr="006F40AE">
        <w:rPr>
          <w:rFonts w:eastAsiaTheme="minorEastAsia"/>
          <w:color w:val="000000"/>
          <w:lang w:val="en-US"/>
        </w:rPr>
        <w:softHyphen/>
        <w:t>graphic differences between benign and ma</w:t>
      </w:r>
      <w:r w:rsidRPr="006F40AE">
        <w:rPr>
          <w:rFonts w:eastAsiaTheme="minorEastAsia"/>
          <w:color w:val="000000"/>
          <w:lang w:val="en-US"/>
        </w:rPr>
        <w:softHyphen/>
        <w:t xml:space="preserve">lignant thyroid nodules 3 cm or larger. Thyroid 2011; 21: 993-1000. </w:t>
      </w:r>
    </w:p>
    <w:p w:rsidR="006F40AE" w:rsidRPr="006F40AE" w:rsidRDefault="006F40AE" w:rsidP="006F40AE">
      <w:pPr>
        <w:autoSpaceDE w:val="0"/>
        <w:autoSpaceDN w:val="0"/>
        <w:adjustRightInd w:val="0"/>
        <w:spacing w:line="360" w:lineRule="auto"/>
        <w:ind w:left="567"/>
        <w:jc w:val="both"/>
        <w:rPr>
          <w:rFonts w:eastAsiaTheme="minorEastAsia"/>
          <w:lang w:val="en-US"/>
        </w:rPr>
      </w:pPr>
      <w:r w:rsidRPr="006F40AE">
        <w:rPr>
          <w:rFonts w:eastAsiaTheme="minorEastAsia"/>
          <w:color w:val="000000"/>
          <w:lang w:val="en-US"/>
        </w:rPr>
        <w:t>8.-Moon H, Kwak J, Kim E, Kim M, Park C, Chung W, Son E. Benign and malignant thy</w:t>
      </w:r>
      <w:r w:rsidRPr="006F40AE">
        <w:rPr>
          <w:rFonts w:eastAsiaTheme="minorEastAsia"/>
          <w:color w:val="000000"/>
          <w:lang w:val="en-US"/>
        </w:rPr>
        <w:softHyphen/>
        <w:t>roid nodules: US differentiation-multicenter retrospective study. Radiology 2008; 247: 762-770.</w:t>
      </w:r>
    </w:p>
    <w:p w:rsidR="006F40AE" w:rsidRPr="006F40AE" w:rsidRDefault="006F40AE" w:rsidP="006F40AE">
      <w:pPr>
        <w:autoSpaceDE w:val="0"/>
        <w:autoSpaceDN w:val="0"/>
        <w:adjustRightInd w:val="0"/>
        <w:spacing w:line="360" w:lineRule="auto"/>
        <w:ind w:left="567"/>
        <w:jc w:val="both"/>
        <w:rPr>
          <w:rFonts w:eastAsiaTheme="minorEastAsia"/>
          <w:color w:val="000000"/>
          <w:lang w:val="en-US"/>
        </w:rPr>
      </w:pPr>
      <w:r w:rsidRPr="006F40AE">
        <w:rPr>
          <w:rFonts w:eastAsiaTheme="minorEastAsia"/>
          <w:color w:val="000000"/>
          <w:lang w:val="en-US"/>
        </w:rPr>
        <w:t>9.-Ahn S, Kim E, Kang D, Lim S, Kwak J, Kim M. Biopsy of thyroid nodules: comparison of three sets of guidelines. AJR Am J Roentgen</w:t>
      </w:r>
      <w:r w:rsidRPr="006F40AE">
        <w:rPr>
          <w:rFonts w:eastAsiaTheme="minorEastAsia"/>
          <w:color w:val="000000"/>
          <w:lang w:val="en-US"/>
        </w:rPr>
        <w:softHyphen/>
        <w:t>ol 2010; 194: 31-37.</w:t>
      </w:r>
    </w:p>
    <w:p w:rsidR="006F40AE" w:rsidRPr="006F40AE" w:rsidRDefault="006F40AE" w:rsidP="006F40AE">
      <w:pPr>
        <w:autoSpaceDE w:val="0"/>
        <w:autoSpaceDN w:val="0"/>
        <w:adjustRightInd w:val="0"/>
        <w:spacing w:line="360" w:lineRule="auto"/>
        <w:ind w:left="567"/>
        <w:jc w:val="both"/>
        <w:rPr>
          <w:rFonts w:eastAsiaTheme="minorEastAsia"/>
          <w:color w:val="000000"/>
          <w:lang w:val="en-US"/>
        </w:rPr>
      </w:pPr>
      <w:r w:rsidRPr="006F40AE">
        <w:rPr>
          <w:rFonts w:eastAsiaTheme="minorEastAsia"/>
          <w:color w:val="000000"/>
          <w:lang w:val="en-US"/>
        </w:rPr>
        <w:t>10.-Moon HJ, Kwak JY, Kim MJ, Son EJ, Kim EK. Can vascularity at power Doppler US help pre</w:t>
      </w:r>
      <w:r w:rsidRPr="006F40AE">
        <w:rPr>
          <w:rFonts w:eastAsiaTheme="minorEastAsia"/>
          <w:color w:val="000000"/>
          <w:lang w:val="en-US"/>
        </w:rPr>
        <w:softHyphen/>
        <w:t>dict thyroid malignancy? Radiology 2010; 255: 260-9.</w:t>
      </w:r>
    </w:p>
    <w:p w:rsidR="006F40AE" w:rsidRPr="006F40AE" w:rsidRDefault="006F40AE" w:rsidP="006F40AE">
      <w:pPr>
        <w:autoSpaceDE w:val="0"/>
        <w:autoSpaceDN w:val="0"/>
        <w:adjustRightInd w:val="0"/>
        <w:spacing w:line="360" w:lineRule="auto"/>
        <w:ind w:left="567"/>
        <w:jc w:val="both"/>
        <w:rPr>
          <w:rFonts w:eastAsiaTheme="minorEastAsia"/>
          <w:color w:val="000000"/>
          <w:lang w:val="en-US"/>
        </w:rPr>
      </w:pPr>
      <w:r w:rsidRPr="006F40AE">
        <w:rPr>
          <w:rFonts w:eastAsiaTheme="minorEastAsia"/>
          <w:color w:val="000000"/>
          <w:lang w:val="en-US"/>
        </w:rPr>
        <w:t>11.-Li Q, Chen S, Xiong H, Xu X, Li Z, Guo G. Papillary thyroid carcinoma on sonogra</w:t>
      </w:r>
      <w:r w:rsidRPr="006F40AE">
        <w:rPr>
          <w:rFonts w:eastAsiaTheme="minorEastAsia"/>
          <w:color w:val="000000"/>
          <w:lang w:val="en-US"/>
        </w:rPr>
        <w:softHyphen/>
        <w:t>phy. Clin Imaging 2010; 34: 121-6.</w:t>
      </w:r>
    </w:p>
    <w:p w:rsidR="006F40AE" w:rsidRPr="006F40AE" w:rsidRDefault="006F40AE" w:rsidP="006F40AE">
      <w:pPr>
        <w:autoSpaceDE w:val="0"/>
        <w:autoSpaceDN w:val="0"/>
        <w:adjustRightInd w:val="0"/>
        <w:spacing w:line="360" w:lineRule="auto"/>
        <w:ind w:left="567"/>
        <w:jc w:val="both"/>
        <w:rPr>
          <w:rFonts w:eastAsiaTheme="minorEastAsia"/>
          <w:color w:val="000000"/>
          <w:lang w:val="en-US"/>
        </w:rPr>
      </w:pPr>
      <w:r w:rsidRPr="006F40AE">
        <w:rPr>
          <w:rFonts w:eastAsiaTheme="minorEastAsia"/>
          <w:color w:val="000000"/>
          <w:lang w:val="en-US"/>
        </w:rPr>
        <w:t>12.-González A, Mate  A, Parra A, Tenías J. Diagnostic efficien</w:t>
      </w:r>
      <w:r w:rsidRPr="006F40AE">
        <w:rPr>
          <w:rFonts w:eastAsiaTheme="minorEastAsia"/>
          <w:color w:val="000000"/>
          <w:lang w:val="en-US"/>
        </w:rPr>
        <w:softHyphen/>
        <w:t>cy of sonographic findings of thyroid nodules in the detection of malignancy. Endocrin Nutr 2010; 57: 240-4.</w:t>
      </w:r>
    </w:p>
    <w:p w:rsidR="006F40AE" w:rsidRPr="006F40AE" w:rsidRDefault="006F40AE" w:rsidP="006F40AE">
      <w:pPr>
        <w:autoSpaceDE w:val="0"/>
        <w:autoSpaceDN w:val="0"/>
        <w:adjustRightInd w:val="0"/>
        <w:spacing w:line="360" w:lineRule="auto"/>
        <w:ind w:left="567"/>
        <w:jc w:val="both"/>
        <w:rPr>
          <w:rFonts w:eastAsiaTheme="minorEastAsia"/>
          <w:color w:val="000000"/>
          <w:lang w:val="en-US"/>
        </w:rPr>
      </w:pPr>
      <w:r w:rsidRPr="006F40AE">
        <w:rPr>
          <w:rFonts w:eastAsiaTheme="minorEastAsia"/>
          <w:color w:val="000000"/>
          <w:lang w:val="en-US"/>
        </w:rPr>
        <w:lastRenderedPageBreak/>
        <w:t>13.-Cappelli C, Castellano M, Pirola I, Cumetti D, Agosti B, Gandossi E, Agabiti Rosei E. The pre</w:t>
      </w:r>
      <w:r w:rsidRPr="006F40AE">
        <w:rPr>
          <w:rFonts w:eastAsiaTheme="minorEastAsia"/>
          <w:color w:val="000000"/>
          <w:lang w:val="en-US"/>
        </w:rPr>
        <w:softHyphen/>
        <w:t>dictive value of ultrasound findings in the man</w:t>
      </w:r>
      <w:r w:rsidRPr="006F40AE">
        <w:rPr>
          <w:rFonts w:eastAsiaTheme="minorEastAsia"/>
          <w:color w:val="000000"/>
          <w:lang w:val="en-US"/>
        </w:rPr>
        <w:softHyphen/>
        <w:t xml:space="preserve">agement of thyroid nodules. QJM 2007; 100: 29-35. </w:t>
      </w:r>
    </w:p>
    <w:p w:rsidR="006F40AE" w:rsidRPr="006F40AE" w:rsidRDefault="006F40AE" w:rsidP="006F40AE">
      <w:pPr>
        <w:autoSpaceDE w:val="0"/>
        <w:autoSpaceDN w:val="0"/>
        <w:adjustRightInd w:val="0"/>
        <w:spacing w:line="360" w:lineRule="auto"/>
        <w:ind w:left="567"/>
        <w:jc w:val="both"/>
        <w:rPr>
          <w:rFonts w:eastAsiaTheme="minorEastAsia"/>
          <w:color w:val="000000"/>
          <w:lang w:val="en-US"/>
        </w:rPr>
      </w:pPr>
      <w:r w:rsidRPr="006F40AE">
        <w:rPr>
          <w:rFonts w:eastAsiaTheme="minorEastAsia"/>
          <w:color w:val="000000"/>
          <w:lang w:val="en-US"/>
        </w:rPr>
        <w:t>14.-Salmaslioglu A, Erbil Y, Dural C, Issever H, Kapran Y, Ozarmagan S, Tezelman S. Predic</w:t>
      </w:r>
      <w:r w:rsidRPr="006F40AE">
        <w:rPr>
          <w:rFonts w:eastAsiaTheme="minorEastAsia"/>
          <w:color w:val="000000"/>
          <w:lang w:val="en-US"/>
        </w:rPr>
        <w:softHyphen/>
        <w:t>tive value of sonographic features in preopera</w:t>
      </w:r>
      <w:r w:rsidRPr="006F40AE">
        <w:rPr>
          <w:rFonts w:eastAsiaTheme="minorEastAsia"/>
          <w:color w:val="000000"/>
          <w:lang w:val="en-US"/>
        </w:rPr>
        <w:softHyphen/>
        <w:t>tive evaluation of malignant thyroid nodules in a multinodular goiter. World J Surg 2008; 32: 1948-1954.</w:t>
      </w:r>
    </w:p>
    <w:p w:rsidR="006F40AE" w:rsidRPr="006F40AE" w:rsidRDefault="006F40AE" w:rsidP="006F40AE">
      <w:pPr>
        <w:autoSpaceDE w:val="0"/>
        <w:autoSpaceDN w:val="0"/>
        <w:adjustRightInd w:val="0"/>
        <w:spacing w:line="360" w:lineRule="auto"/>
        <w:ind w:left="567"/>
        <w:jc w:val="both"/>
        <w:rPr>
          <w:rFonts w:eastAsiaTheme="minorEastAsia"/>
          <w:color w:val="000000"/>
          <w:lang w:val="en-US"/>
        </w:rPr>
      </w:pPr>
      <w:r w:rsidRPr="006F40AE">
        <w:rPr>
          <w:rFonts w:eastAsiaTheme="minorEastAsia"/>
          <w:color w:val="000000"/>
          <w:lang w:val="en-US"/>
        </w:rPr>
        <w:t>15.-Horvath E, Majlis S, Rossi R, Franco C, Nied</w:t>
      </w:r>
      <w:r w:rsidRPr="006F40AE">
        <w:rPr>
          <w:rFonts w:eastAsiaTheme="minorEastAsia"/>
          <w:color w:val="000000"/>
          <w:lang w:val="en-US"/>
        </w:rPr>
        <w:softHyphen/>
        <w:t>mann JP, Castro A, Dominguez M. An ultra</w:t>
      </w:r>
      <w:r w:rsidRPr="006F40AE">
        <w:rPr>
          <w:rFonts w:eastAsiaTheme="minorEastAsia"/>
          <w:color w:val="000000"/>
          <w:lang w:val="en-US"/>
        </w:rPr>
        <w:softHyphen/>
        <w:t>sonogram reporting system for thyroid nodules stratifying cancer risk for clinical management. J Clin Endocrinol Metab 2009; 94: 1748-1751.</w:t>
      </w:r>
    </w:p>
    <w:p w:rsidR="006F40AE" w:rsidRPr="006F40AE" w:rsidRDefault="006F40AE" w:rsidP="006F40AE">
      <w:pPr>
        <w:autoSpaceDE w:val="0"/>
        <w:autoSpaceDN w:val="0"/>
        <w:adjustRightInd w:val="0"/>
        <w:spacing w:line="360" w:lineRule="auto"/>
        <w:ind w:left="567"/>
        <w:jc w:val="both"/>
        <w:rPr>
          <w:rFonts w:eastAsiaTheme="minorEastAsia"/>
          <w:color w:val="000000"/>
          <w:lang w:val="en-US"/>
        </w:rPr>
      </w:pPr>
      <w:r w:rsidRPr="006F40AE">
        <w:rPr>
          <w:rFonts w:eastAsiaTheme="minorEastAsia"/>
          <w:color w:val="000000"/>
          <w:lang w:val="en-US"/>
        </w:rPr>
        <w:t>16.-Hong YJ, Son EJ, Kim EK, Kwak JY, Hong SW, Chang HS. Positive predictive values of sono</w:t>
      </w:r>
      <w:r w:rsidRPr="006F40AE">
        <w:rPr>
          <w:rFonts w:eastAsiaTheme="minorEastAsia"/>
          <w:color w:val="000000"/>
          <w:lang w:val="en-US"/>
        </w:rPr>
        <w:softHyphen/>
        <w:t>graphic features of solid thyroid nodule. Clin Imaging 2010 Mar-Apr; 34: 127-33.</w:t>
      </w:r>
    </w:p>
    <w:p w:rsidR="006F40AE" w:rsidRPr="006F40AE" w:rsidRDefault="006F40AE" w:rsidP="006F40AE">
      <w:pPr>
        <w:autoSpaceDE w:val="0"/>
        <w:autoSpaceDN w:val="0"/>
        <w:adjustRightInd w:val="0"/>
        <w:spacing w:line="360" w:lineRule="auto"/>
        <w:ind w:left="567"/>
        <w:jc w:val="both"/>
        <w:rPr>
          <w:rFonts w:eastAsiaTheme="minorEastAsia"/>
          <w:color w:val="000000"/>
          <w:lang w:val="en-US"/>
        </w:rPr>
      </w:pPr>
      <w:r w:rsidRPr="006F40AE">
        <w:rPr>
          <w:rFonts w:eastAsiaTheme="minorEastAsia"/>
          <w:color w:val="000000"/>
          <w:lang w:val="en-US"/>
        </w:rPr>
        <w:t>17.-Yoon JH, Kim EK, Hong SW, Kwak JY, Kim MJ. Sonographic features of the follicular variant of papillary thyroid carcinoma. J Ultrasound Med 2008; 27: 1431-7.</w:t>
      </w:r>
    </w:p>
    <w:p w:rsidR="006F40AE" w:rsidRPr="006F40AE" w:rsidRDefault="006F40AE" w:rsidP="006F40AE">
      <w:pPr>
        <w:autoSpaceDE w:val="0"/>
        <w:autoSpaceDN w:val="0"/>
        <w:adjustRightInd w:val="0"/>
        <w:spacing w:line="360" w:lineRule="auto"/>
        <w:ind w:left="567"/>
        <w:jc w:val="both"/>
        <w:rPr>
          <w:rFonts w:eastAsiaTheme="minorEastAsia"/>
          <w:color w:val="000000"/>
          <w:lang w:val="en-US"/>
        </w:rPr>
      </w:pPr>
      <w:r w:rsidRPr="006F40AE">
        <w:rPr>
          <w:rFonts w:eastAsiaTheme="minorEastAsia"/>
          <w:color w:val="000000"/>
          <w:lang w:val="en-US"/>
        </w:rPr>
        <w:t>18.-Popowicz B, Klencki M, Lewiński A, Słowińska-Klencka D. The usefulness of sonographic fea</w:t>
      </w:r>
      <w:r w:rsidRPr="006F40AE">
        <w:rPr>
          <w:rFonts w:eastAsiaTheme="minorEastAsia"/>
          <w:color w:val="000000"/>
          <w:lang w:val="en-US"/>
        </w:rPr>
        <w:softHyphen/>
        <w:t>tures in selection of thyroid nodules for biopsy in relation to the nodule’s size. Eur J Endocri</w:t>
      </w:r>
      <w:r w:rsidRPr="006F40AE">
        <w:rPr>
          <w:rFonts w:eastAsiaTheme="minorEastAsia"/>
          <w:color w:val="000000"/>
          <w:lang w:val="en-US"/>
        </w:rPr>
        <w:softHyphen/>
        <w:t>nol 2009; 161: 103-11.</w:t>
      </w:r>
    </w:p>
    <w:p w:rsidR="006F40AE" w:rsidRPr="006F40AE" w:rsidRDefault="006F40AE" w:rsidP="006F40AE">
      <w:pPr>
        <w:autoSpaceDE w:val="0"/>
        <w:autoSpaceDN w:val="0"/>
        <w:adjustRightInd w:val="0"/>
        <w:spacing w:line="360" w:lineRule="auto"/>
        <w:ind w:left="567"/>
        <w:jc w:val="both"/>
        <w:rPr>
          <w:rFonts w:eastAsiaTheme="minorEastAsia"/>
          <w:lang w:val="en-US"/>
        </w:rPr>
      </w:pPr>
      <w:r w:rsidRPr="006F40AE">
        <w:rPr>
          <w:rFonts w:eastAsiaTheme="minorEastAsia"/>
          <w:lang w:val="en-US"/>
        </w:rPr>
        <w:t>19.-Lew JI, Solórzano C. Use of ultrasound in the management on thyroid cancer. Oncologist. 2010;15:253-8.</w:t>
      </w:r>
    </w:p>
    <w:p w:rsidR="006F40AE" w:rsidRPr="006F40AE" w:rsidRDefault="006F40AE" w:rsidP="006F40AE">
      <w:pPr>
        <w:autoSpaceDE w:val="0"/>
        <w:autoSpaceDN w:val="0"/>
        <w:adjustRightInd w:val="0"/>
        <w:spacing w:line="360" w:lineRule="auto"/>
        <w:ind w:left="567"/>
        <w:jc w:val="both"/>
        <w:rPr>
          <w:rFonts w:eastAsiaTheme="minorEastAsia"/>
          <w:lang w:val="en-US"/>
        </w:rPr>
      </w:pPr>
      <w:r w:rsidRPr="006F40AE">
        <w:rPr>
          <w:rFonts w:eastAsiaTheme="minorEastAsia"/>
          <w:lang w:val="en-US"/>
        </w:rPr>
        <w:t xml:space="preserve">20.-Alexander EK. Approach to the patient with cytologically indeterminate thyroid nodule. </w:t>
      </w:r>
      <w:r w:rsidRPr="006F40AE">
        <w:rPr>
          <w:rFonts w:eastAsiaTheme="minorEastAsia"/>
          <w:iCs/>
          <w:lang w:val="en-US"/>
        </w:rPr>
        <w:t xml:space="preserve">J Clin Endocrinol Metab </w:t>
      </w:r>
      <w:r w:rsidRPr="006F40AE">
        <w:rPr>
          <w:rFonts w:eastAsiaTheme="minorEastAsia"/>
          <w:lang w:val="en-US"/>
        </w:rPr>
        <w:t>2008; 93: 4175-4182.</w:t>
      </w:r>
    </w:p>
    <w:p w:rsidR="006F40AE" w:rsidRPr="006F40AE" w:rsidRDefault="006F40AE" w:rsidP="006F40AE">
      <w:pPr>
        <w:autoSpaceDE w:val="0"/>
        <w:autoSpaceDN w:val="0"/>
        <w:adjustRightInd w:val="0"/>
        <w:spacing w:line="360" w:lineRule="auto"/>
        <w:ind w:left="567"/>
        <w:jc w:val="both"/>
        <w:rPr>
          <w:rFonts w:eastAsiaTheme="minorEastAsia"/>
          <w:lang w:val="en-US"/>
        </w:rPr>
      </w:pPr>
      <w:r w:rsidRPr="006F40AE">
        <w:rPr>
          <w:rFonts w:eastAsiaTheme="minorEastAsia"/>
          <w:lang w:val="en-US"/>
        </w:rPr>
        <w:t xml:space="preserve">21.-Yang J, Schnadig V, Logrono R, Wasserman PG. Fine-needle aspiration of thyroid nodules: a study of 4,703 patients with histologic and clinical correlations. </w:t>
      </w:r>
      <w:r w:rsidRPr="006F40AE">
        <w:rPr>
          <w:rFonts w:eastAsiaTheme="minorEastAsia"/>
          <w:iCs/>
          <w:lang w:val="en-US"/>
        </w:rPr>
        <w:t>Cancer (Cancer cytopathology)</w:t>
      </w:r>
      <w:r w:rsidRPr="006F40AE">
        <w:rPr>
          <w:rFonts w:eastAsiaTheme="minorEastAsia"/>
          <w:lang w:val="en-US"/>
        </w:rPr>
        <w:t xml:space="preserve"> 2007; 111: 306-315.</w:t>
      </w:r>
    </w:p>
    <w:p w:rsidR="006F40AE" w:rsidRPr="006F40AE" w:rsidRDefault="006F40AE" w:rsidP="006F40AE">
      <w:pPr>
        <w:autoSpaceDE w:val="0"/>
        <w:autoSpaceDN w:val="0"/>
        <w:adjustRightInd w:val="0"/>
        <w:spacing w:line="360" w:lineRule="auto"/>
        <w:ind w:left="567"/>
        <w:jc w:val="both"/>
        <w:rPr>
          <w:rFonts w:eastAsiaTheme="minorEastAsia"/>
          <w:lang w:val="en-US"/>
        </w:rPr>
      </w:pPr>
      <w:r w:rsidRPr="006F40AE">
        <w:rPr>
          <w:rFonts w:eastAsiaTheme="minorEastAsia"/>
          <w:lang w:val="en-US"/>
        </w:rPr>
        <w:t>22.-Kamenov ZA, Karamfilova VN, Chavrakov GN. Ultrasoundguided fine-needle aspiration biopsy in unselected consecutive patients with thyroid nodules. ISRN Endocrinology. 2011;1:1-7.</w:t>
      </w:r>
    </w:p>
    <w:p w:rsidR="006F40AE" w:rsidRPr="00A352E6" w:rsidRDefault="006F40AE" w:rsidP="006F40AE">
      <w:pPr>
        <w:autoSpaceDE w:val="0"/>
        <w:autoSpaceDN w:val="0"/>
        <w:adjustRightInd w:val="0"/>
        <w:spacing w:line="360" w:lineRule="auto"/>
        <w:ind w:left="567"/>
        <w:jc w:val="both"/>
        <w:rPr>
          <w:rFonts w:eastAsiaTheme="minorEastAsia"/>
          <w:lang w:val="en-US"/>
        </w:rPr>
      </w:pPr>
      <w:r w:rsidRPr="006F40AE">
        <w:rPr>
          <w:rFonts w:eastAsiaTheme="minorEastAsia"/>
          <w:lang w:val="en-US"/>
        </w:rPr>
        <w:t xml:space="preserve">23.-Bastin S, Bolland MJ, Croxson MS. Role of ultrasound in the assessment of nodular thyroid disease. </w:t>
      </w:r>
      <w:r w:rsidRPr="00A352E6">
        <w:rPr>
          <w:rFonts w:eastAsiaTheme="minorEastAsia"/>
          <w:lang w:val="en-US"/>
        </w:rPr>
        <w:t>J Med Imaging Radiat Oncol. 2009;53:177-87.</w:t>
      </w:r>
    </w:p>
    <w:p w:rsidR="006F40AE" w:rsidRPr="006F40AE" w:rsidRDefault="006F40AE" w:rsidP="006F40AE">
      <w:pPr>
        <w:autoSpaceDE w:val="0"/>
        <w:autoSpaceDN w:val="0"/>
        <w:adjustRightInd w:val="0"/>
        <w:spacing w:line="360" w:lineRule="auto"/>
        <w:ind w:left="567"/>
        <w:jc w:val="both"/>
        <w:rPr>
          <w:rFonts w:eastAsiaTheme="minorEastAsia"/>
          <w:lang w:val="es-PE"/>
        </w:rPr>
      </w:pPr>
      <w:r w:rsidRPr="006F40AE">
        <w:rPr>
          <w:rFonts w:eastAsiaTheme="minorEastAsia"/>
          <w:lang w:val="es-PE"/>
        </w:rPr>
        <w:lastRenderedPageBreak/>
        <w:t>24.-Silva A, Melio R, Mancellaro D, Pinto C, Dolmo C, Carneiro M. Avaliacao de fatores clínicos laboratoriais e ultrassonográficos preditores de malignidade em nódulos tiroidianos. Arq Bras Endocrinol Metab. 2011;55:29-37.</w:t>
      </w:r>
    </w:p>
    <w:p w:rsidR="006F40AE" w:rsidRPr="006F40AE" w:rsidRDefault="006F40AE" w:rsidP="006F40AE">
      <w:pPr>
        <w:autoSpaceDE w:val="0"/>
        <w:autoSpaceDN w:val="0"/>
        <w:adjustRightInd w:val="0"/>
        <w:spacing w:line="360" w:lineRule="auto"/>
        <w:ind w:left="567"/>
        <w:jc w:val="both"/>
        <w:rPr>
          <w:rFonts w:eastAsiaTheme="minorEastAsia"/>
          <w:lang w:val="en-US"/>
        </w:rPr>
      </w:pPr>
      <w:r w:rsidRPr="006F40AE">
        <w:rPr>
          <w:rFonts w:eastAsiaTheme="minorEastAsia"/>
          <w:lang w:val="es-PE"/>
        </w:rPr>
        <w:t xml:space="preserve">25.-Pérez E, Pineda D, García S, Costilla M. Probabilidad de malignidad en nódulos tiroideos no palpables: valor predictivo del ultrasonido y Doppler color con correlación citológica. </w:t>
      </w:r>
      <w:r w:rsidRPr="006F40AE">
        <w:rPr>
          <w:rFonts w:eastAsiaTheme="minorEastAsia"/>
          <w:lang w:val="en-US"/>
        </w:rPr>
        <w:t>Rev Colomb Radiol. 2011;22:3169-77.</w:t>
      </w:r>
    </w:p>
    <w:p w:rsidR="006F40AE" w:rsidRPr="00A352E6" w:rsidRDefault="006F40AE" w:rsidP="006F40AE">
      <w:pPr>
        <w:autoSpaceDE w:val="0"/>
        <w:autoSpaceDN w:val="0"/>
        <w:adjustRightInd w:val="0"/>
        <w:spacing w:line="360" w:lineRule="auto"/>
        <w:ind w:left="567"/>
        <w:jc w:val="both"/>
        <w:rPr>
          <w:rFonts w:eastAsiaTheme="minorEastAsia"/>
          <w:lang w:val="es-PE"/>
        </w:rPr>
      </w:pPr>
      <w:r w:rsidRPr="006F40AE">
        <w:rPr>
          <w:rFonts w:eastAsiaTheme="minorEastAsia"/>
          <w:lang w:val="en-US"/>
        </w:rPr>
        <w:t xml:space="preserve">26.-Lee YH, Kim DW, In HS, Park JS, Kim SH, Eom JW, </w:t>
      </w:r>
      <w:r w:rsidRPr="006F40AE">
        <w:rPr>
          <w:rFonts w:eastAsiaTheme="minorEastAsia"/>
          <w:iCs/>
          <w:lang w:val="en-US"/>
        </w:rPr>
        <w:t>et al</w:t>
      </w:r>
      <w:r w:rsidRPr="006F40AE">
        <w:rPr>
          <w:rFonts w:eastAsiaTheme="minorEastAsia"/>
          <w:lang w:val="en-US"/>
        </w:rPr>
        <w:t xml:space="preserve">. Differentiation between benign and malignant solid thyroid nodules using an US classification system. </w:t>
      </w:r>
      <w:r w:rsidRPr="00A352E6">
        <w:rPr>
          <w:rFonts w:eastAsiaTheme="minorEastAsia"/>
          <w:lang w:val="es-PE"/>
        </w:rPr>
        <w:t>Korean J Radiol. 2011;12:559-67.</w:t>
      </w:r>
    </w:p>
    <w:p w:rsidR="006F40AE" w:rsidRPr="006F40AE" w:rsidRDefault="006F40AE" w:rsidP="006F40AE">
      <w:pPr>
        <w:autoSpaceDE w:val="0"/>
        <w:autoSpaceDN w:val="0"/>
        <w:adjustRightInd w:val="0"/>
        <w:spacing w:line="360" w:lineRule="auto"/>
        <w:ind w:left="567"/>
        <w:jc w:val="both"/>
        <w:rPr>
          <w:rFonts w:eastAsiaTheme="minorEastAsia"/>
          <w:bCs/>
          <w:lang w:val="en-US"/>
        </w:rPr>
      </w:pPr>
      <w:r w:rsidRPr="006F40AE">
        <w:rPr>
          <w:rFonts w:eastAsiaTheme="minorEastAsia"/>
          <w:bCs/>
          <w:lang w:val="es-PE"/>
        </w:rPr>
        <w:t xml:space="preserve">27.-Domínguez J,  Baudrand  R, Arteaga E. Diseño de una escala ecográfica predictora de malignidad en nódulos tiroideos: Comunicación preliminar. </w:t>
      </w:r>
      <w:r w:rsidRPr="006F40AE">
        <w:rPr>
          <w:rFonts w:eastAsiaTheme="minorEastAsia"/>
          <w:bCs/>
          <w:lang w:val="en-US"/>
        </w:rPr>
        <w:t>Rev Méd Chile 2009; 137: 1031-1036</w:t>
      </w:r>
    </w:p>
    <w:p w:rsidR="006F40AE" w:rsidRPr="006F40AE" w:rsidRDefault="006F40AE" w:rsidP="006F40AE">
      <w:pPr>
        <w:spacing w:line="360" w:lineRule="auto"/>
        <w:ind w:left="567"/>
        <w:jc w:val="both"/>
        <w:rPr>
          <w:lang w:val="en-US" w:eastAsia="es-PE"/>
        </w:rPr>
      </w:pPr>
      <w:r w:rsidRPr="006F40AE">
        <w:rPr>
          <w:rFonts w:asciiTheme="minorHAnsi" w:eastAsiaTheme="minorEastAsia" w:hAnsiTheme="minorHAnsi" w:cstheme="minorBidi"/>
          <w:sz w:val="22"/>
          <w:szCs w:val="22"/>
          <w:lang w:val="en-US"/>
        </w:rPr>
        <w:t>28.-</w:t>
      </w:r>
      <w:hyperlink r:id="rId12" w:history="1">
        <w:r w:rsidRPr="006F40AE">
          <w:rPr>
            <w:lang w:val="en-US" w:eastAsia="es-PE"/>
          </w:rPr>
          <w:t>Choi YJ</w:t>
        </w:r>
      </w:hyperlink>
      <w:r w:rsidRPr="006F40AE">
        <w:rPr>
          <w:lang w:val="en-US" w:eastAsia="es-PE"/>
        </w:rPr>
        <w:t xml:space="preserve">, </w:t>
      </w:r>
      <w:hyperlink r:id="rId13" w:history="1">
        <w:r w:rsidRPr="006F40AE">
          <w:rPr>
            <w:lang w:val="en-US" w:eastAsia="es-PE"/>
          </w:rPr>
          <w:t>Kim SM</w:t>
        </w:r>
      </w:hyperlink>
      <w:r w:rsidRPr="006F40AE">
        <w:rPr>
          <w:lang w:val="en-US" w:eastAsia="es-PE"/>
        </w:rPr>
        <w:t xml:space="preserve">, </w:t>
      </w:r>
      <w:hyperlink r:id="rId14" w:history="1">
        <w:r w:rsidRPr="006F40AE">
          <w:rPr>
            <w:lang w:val="en-US" w:eastAsia="es-PE"/>
          </w:rPr>
          <w:t>Choi SI</w:t>
        </w:r>
      </w:hyperlink>
      <w:r w:rsidRPr="006F40AE">
        <w:rPr>
          <w:lang w:val="en-US" w:eastAsia="es-PE"/>
        </w:rPr>
        <w:t xml:space="preserve">. </w:t>
      </w:r>
      <w:r w:rsidRPr="006F40AE">
        <w:rPr>
          <w:bCs/>
          <w:kern w:val="36"/>
          <w:lang w:val="en-US" w:eastAsia="es-PE"/>
        </w:rPr>
        <w:t>Diagnostic accuracy of ultrasound features in thyroid microcarcinomas.</w:t>
      </w:r>
      <w:r w:rsidRPr="006F40AE">
        <w:rPr>
          <w:lang w:val="en-US" w:eastAsia="es-PE"/>
        </w:rPr>
        <w:t xml:space="preserve"> </w:t>
      </w:r>
      <w:hyperlink r:id="rId15" w:tooltip="Endocrine journal." w:history="1">
        <w:r w:rsidRPr="006F40AE">
          <w:rPr>
            <w:lang w:val="en-US" w:eastAsia="es-PE"/>
          </w:rPr>
          <w:t>Endocr J.</w:t>
        </w:r>
      </w:hyperlink>
      <w:r w:rsidRPr="006F40AE">
        <w:rPr>
          <w:lang w:val="en-US" w:eastAsia="es-PE"/>
        </w:rPr>
        <w:t xml:space="preserve"> 2009;55(5):931-8. </w:t>
      </w:r>
    </w:p>
    <w:p w:rsidR="006F40AE" w:rsidRPr="006F40AE" w:rsidRDefault="006F40AE" w:rsidP="006F40AE">
      <w:pPr>
        <w:spacing w:line="360" w:lineRule="auto"/>
        <w:ind w:left="567"/>
        <w:jc w:val="both"/>
        <w:rPr>
          <w:bCs/>
          <w:lang w:val="es-PE" w:eastAsia="es-PE"/>
        </w:rPr>
      </w:pPr>
      <w:r w:rsidRPr="006F40AE">
        <w:rPr>
          <w:rFonts w:asciiTheme="minorHAnsi" w:eastAsiaTheme="minorEastAsia" w:hAnsiTheme="minorHAnsi" w:cstheme="minorBidi"/>
          <w:sz w:val="22"/>
          <w:szCs w:val="22"/>
          <w:lang w:val="en-US"/>
        </w:rPr>
        <w:t>29.-</w:t>
      </w:r>
      <w:hyperlink r:id="rId16" w:history="1">
        <w:r w:rsidRPr="006F40AE">
          <w:rPr>
            <w:lang w:val="en-US" w:eastAsia="es-PE"/>
          </w:rPr>
          <w:t>Petrone L</w:t>
        </w:r>
      </w:hyperlink>
      <w:r w:rsidRPr="006F40AE">
        <w:rPr>
          <w:lang w:val="en-US" w:eastAsia="es-PE"/>
        </w:rPr>
        <w:t xml:space="preserve">, </w:t>
      </w:r>
      <w:hyperlink r:id="rId17" w:history="1">
        <w:r w:rsidRPr="006F40AE">
          <w:rPr>
            <w:lang w:val="en-US" w:eastAsia="es-PE"/>
          </w:rPr>
          <w:t>Mannucci E</w:t>
        </w:r>
      </w:hyperlink>
      <w:r w:rsidRPr="006F40AE">
        <w:rPr>
          <w:lang w:val="en-US" w:eastAsia="es-PE"/>
        </w:rPr>
        <w:t xml:space="preserve">, De Feo M. </w:t>
      </w:r>
      <w:r w:rsidRPr="006F40AE">
        <w:rPr>
          <w:bCs/>
          <w:kern w:val="36"/>
          <w:lang w:val="en-US" w:eastAsia="es-PE"/>
        </w:rPr>
        <w:t>A simple ultrasound score for the identification of candidates to fine needle aspiration of thyroid nodules.</w:t>
      </w:r>
      <w:r w:rsidRPr="006F40AE">
        <w:rPr>
          <w:lang w:val="en-US" w:eastAsia="es-PE"/>
        </w:rPr>
        <w:t xml:space="preserve"> </w:t>
      </w:r>
      <w:hyperlink r:id="rId18" w:tooltip="Journal of endocrinological investigation." w:history="1">
        <w:r w:rsidRPr="006F40AE">
          <w:rPr>
            <w:lang w:val="es-PE" w:eastAsia="es-PE"/>
          </w:rPr>
          <w:t>J Endocrinol Invest.</w:t>
        </w:r>
      </w:hyperlink>
      <w:r w:rsidRPr="006F40AE">
        <w:rPr>
          <w:lang w:val="es-PE" w:eastAsia="es-PE"/>
        </w:rPr>
        <w:t xml:space="preserve"> 2012 Sep;35(8):720-4.  </w:t>
      </w:r>
    </w:p>
    <w:p w:rsidR="006F40AE" w:rsidRPr="006F40AE" w:rsidRDefault="006F40AE" w:rsidP="006F40AE">
      <w:pPr>
        <w:autoSpaceDE w:val="0"/>
        <w:autoSpaceDN w:val="0"/>
        <w:adjustRightInd w:val="0"/>
        <w:spacing w:line="360" w:lineRule="auto"/>
        <w:ind w:left="567"/>
        <w:jc w:val="both"/>
        <w:rPr>
          <w:rFonts w:eastAsiaTheme="minorEastAsia"/>
          <w:lang w:val="en-US"/>
        </w:rPr>
      </w:pPr>
      <w:r w:rsidRPr="006F40AE">
        <w:rPr>
          <w:rFonts w:eastAsiaTheme="minorEastAsia"/>
          <w:lang w:val="es-PE"/>
        </w:rPr>
        <w:t xml:space="preserve">30.-Chala  A </w:t>
      </w:r>
      <w:r w:rsidRPr="006F40AE">
        <w:rPr>
          <w:rFonts w:eastAsiaTheme="minorEastAsia"/>
          <w:iCs/>
          <w:lang w:val="es-PE"/>
        </w:rPr>
        <w:t>,</w:t>
      </w:r>
      <w:r w:rsidRPr="006F40AE">
        <w:rPr>
          <w:rFonts w:eastAsiaTheme="minorEastAsia"/>
          <w:lang w:val="es-PE"/>
        </w:rPr>
        <w:t>Pava R</w:t>
      </w:r>
      <w:r w:rsidRPr="006F40AE">
        <w:rPr>
          <w:rFonts w:eastAsiaTheme="minorEastAsia"/>
          <w:iCs/>
          <w:lang w:val="es-PE"/>
        </w:rPr>
        <w:t>,</w:t>
      </w:r>
      <w:r w:rsidRPr="006F40AE">
        <w:rPr>
          <w:rFonts w:eastAsiaTheme="minorEastAsia"/>
          <w:lang w:val="es-PE"/>
        </w:rPr>
        <w:t xml:space="preserve">Franco H. Criterios ecográficos diagnósticos de neoplasia maligna en el nódulo tiroideo: correlación con la punción por aspiración con aguja fina y la anatomía patológica . </w:t>
      </w:r>
      <w:r w:rsidRPr="006F40AE">
        <w:rPr>
          <w:rFonts w:eastAsiaTheme="minorEastAsia"/>
          <w:lang w:val="en-US"/>
        </w:rPr>
        <w:t>Rev Colomb Cir. 2013;28:15-23.</w:t>
      </w:r>
    </w:p>
    <w:p w:rsidR="006F40AE" w:rsidRPr="006F40AE" w:rsidRDefault="006F40AE" w:rsidP="006F40AE">
      <w:pPr>
        <w:spacing w:line="360" w:lineRule="auto"/>
        <w:ind w:left="567"/>
        <w:jc w:val="both"/>
        <w:rPr>
          <w:lang w:val="en-US" w:eastAsia="es-PE"/>
        </w:rPr>
      </w:pPr>
      <w:r w:rsidRPr="006F40AE">
        <w:rPr>
          <w:rFonts w:asciiTheme="minorHAnsi" w:eastAsiaTheme="minorEastAsia" w:hAnsiTheme="minorHAnsi" w:cstheme="minorBidi"/>
          <w:sz w:val="22"/>
          <w:szCs w:val="22"/>
          <w:lang w:val="en-US"/>
        </w:rPr>
        <w:t>31.-</w:t>
      </w:r>
      <w:hyperlink r:id="rId19" w:history="1">
        <w:r w:rsidRPr="006F40AE">
          <w:rPr>
            <w:lang w:val="en-US" w:eastAsia="es-PE"/>
          </w:rPr>
          <w:t>Mohammadi A</w:t>
        </w:r>
      </w:hyperlink>
      <w:r w:rsidRPr="006F40AE">
        <w:rPr>
          <w:lang w:val="en-US" w:eastAsia="es-PE"/>
        </w:rPr>
        <w:t xml:space="preserve">, </w:t>
      </w:r>
      <w:hyperlink r:id="rId20" w:history="1">
        <w:r w:rsidRPr="006F40AE">
          <w:rPr>
            <w:lang w:val="en-US" w:eastAsia="es-PE"/>
          </w:rPr>
          <w:t>Hajizadeh T</w:t>
        </w:r>
      </w:hyperlink>
      <w:r w:rsidRPr="006F40AE">
        <w:rPr>
          <w:lang w:val="en-US" w:eastAsia="es-PE"/>
        </w:rPr>
        <w:t xml:space="preserve">. </w:t>
      </w:r>
      <w:r w:rsidRPr="006F40AE">
        <w:rPr>
          <w:bCs/>
          <w:kern w:val="36"/>
          <w:lang w:val="en-US" w:eastAsia="es-PE"/>
        </w:rPr>
        <w:t>Evaluation of diagnostic efficacy of ultrasound scoring system to select thyroid nodules requiring fine needle aspiration biopsy.</w:t>
      </w:r>
      <w:r w:rsidRPr="006F40AE">
        <w:rPr>
          <w:lang w:val="en-US" w:eastAsia="es-PE"/>
        </w:rPr>
        <w:t xml:space="preserve"> </w:t>
      </w:r>
      <w:hyperlink r:id="rId21" w:tooltip="International journal of clinical and experimental medicine." w:history="1">
        <w:r w:rsidRPr="006F40AE">
          <w:rPr>
            <w:lang w:val="en-US" w:eastAsia="es-PE"/>
          </w:rPr>
          <w:t>Int J Clin Exp Med.</w:t>
        </w:r>
      </w:hyperlink>
      <w:r w:rsidRPr="006F40AE">
        <w:rPr>
          <w:lang w:val="en-US" w:eastAsia="es-PE"/>
        </w:rPr>
        <w:t xml:space="preserve"> 2013 Sep 1;6(8):641-8.</w:t>
      </w:r>
    </w:p>
    <w:p w:rsidR="006F40AE" w:rsidRPr="006F40AE" w:rsidRDefault="006F40AE" w:rsidP="006F40AE">
      <w:pPr>
        <w:spacing w:line="360" w:lineRule="auto"/>
        <w:ind w:left="567"/>
        <w:jc w:val="both"/>
        <w:rPr>
          <w:lang w:val="en-US" w:eastAsia="es-PE"/>
        </w:rPr>
      </w:pPr>
      <w:r w:rsidRPr="006F40AE">
        <w:rPr>
          <w:rFonts w:asciiTheme="minorHAnsi" w:eastAsiaTheme="minorEastAsia" w:hAnsiTheme="minorHAnsi" w:cstheme="minorBidi"/>
          <w:sz w:val="22"/>
          <w:szCs w:val="22"/>
          <w:lang w:val="en-US"/>
        </w:rPr>
        <w:t>32.-</w:t>
      </w:r>
      <w:hyperlink r:id="rId22" w:history="1">
        <w:r w:rsidRPr="006F40AE">
          <w:rPr>
            <w:lang w:val="en-US" w:eastAsia="es-PE"/>
          </w:rPr>
          <w:t>Adamczewski Z</w:t>
        </w:r>
      </w:hyperlink>
      <w:r w:rsidRPr="006F40AE">
        <w:rPr>
          <w:lang w:val="en-US" w:eastAsia="es-PE"/>
        </w:rPr>
        <w:t xml:space="preserve">, </w:t>
      </w:r>
      <w:hyperlink r:id="rId23" w:history="1">
        <w:r w:rsidRPr="006F40AE">
          <w:rPr>
            <w:lang w:val="en-US" w:eastAsia="es-PE"/>
          </w:rPr>
          <w:t>Lewiński A</w:t>
        </w:r>
      </w:hyperlink>
      <w:r w:rsidRPr="006F40AE">
        <w:rPr>
          <w:lang w:val="en-US" w:eastAsia="es-PE"/>
        </w:rPr>
        <w:t xml:space="preserve">. </w:t>
      </w:r>
      <w:r w:rsidRPr="006F40AE">
        <w:rPr>
          <w:bCs/>
          <w:kern w:val="36"/>
          <w:lang w:val="en-US" w:eastAsia="es-PE"/>
        </w:rPr>
        <w:t>Proposed algorithm for management of patients with thyroid nodules/focal lesions, based on ultrasound (US) and fine-needle aspiration biopsy (FNAB); our own experience.</w:t>
      </w:r>
      <w:r w:rsidRPr="006F40AE">
        <w:rPr>
          <w:rFonts w:eastAsiaTheme="minorEastAsia"/>
          <w:lang w:val="en-US"/>
        </w:rPr>
        <w:t xml:space="preserve"> </w:t>
      </w:r>
      <w:hyperlink r:id="rId24" w:tooltip="Thyroid research." w:history="1">
        <w:r w:rsidRPr="006F40AE">
          <w:rPr>
            <w:lang w:val="en-US" w:eastAsia="es-PE"/>
          </w:rPr>
          <w:t>Thyroid Res.</w:t>
        </w:r>
      </w:hyperlink>
      <w:r w:rsidRPr="006F40AE">
        <w:rPr>
          <w:lang w:val="en-US" w:eastAsia="es-PE"/>
        </w:rPr>
        <w:t xml:space="preserve"> 2013 Apr 20;6(1):6. </w:t>
      </w:r>
    </w:p>
    <w:p w:rsidR="006F40AE" w:rsidRPr="006F40AE" w:rsidRDefault="006F40AE" w:rsidP="006F40AE">
      <w:pPr>
        <w:autoSpaceDE w:val="0"/>
        <w:autoSpaceDN w:val="0"/>
        <w:adjustRightInd w:val="0"/>
        <w:spacing w:after="200" w:line="360" w:lineRule="auto"/>
        <w:ind w:left="567"/>
        <w:jc w:val="both"/>
        <w:rPr>
          <w:rFonts w:eastAsiaTheme="minorEastAsia"/>
          <w:lang w:val="es-PE"/>
        </w:rPr>
      </w:pPr>
      <w:r w:rsidRPr="006F40AE">
        <w:rPr>
          <w:rFonts w:eastAsia="Calibri"/>
          <w:lang w:val="en-US" w:eastAsia="en-US"/>
        </w:rPr>
        <w:t xml:space="preserve">33.- </w:t>
      </w:r>
      <w:r w:rsidRPr="006F40AE">
        <w:rPr>
          <w:rFonts w:eastAsiaTheme="minorEastAsia"/>
          <w:lang w:val="en-US"/>
        </w:rPr>
        <w:t xml:space="preserve">Kleinbaun. D. Statistics in the health sciences : Survival analysis. </w:t>
      </w:r>
      <w:r w:rsidRPr="006F40AE">
        <w:rPr>
          <w:rFonts w:eastAsiaTheme="minorEastAsia"/>
          <w:lang w:val="es-PE"/>
        </w:rPr>
        <w:t>New York: Springer – Verglag publishers; 2006 p. 78.</w:t>
      </w:r>
    </w:p>
    <w:p w:rsidR="006F40AE" w:rsidRPr="006F40AE" w:rsidRDefault="006F40AE" w:rsidP="006F40AE">
      <w:pPr>
        <w:tabs>
          <w:tab w:val="left" w:pos="567"/>
        </w:tabs>
        <w:autoSpaceDE w:val="0"/>
        <w:spacing w:after="200" w:line="360" w:lineRule="auto"/>
        <w:ind w:left="567"/>
        <w:jc w:val="both"/>
        <w:rPr>
          <w:rFonts w:eastAsia="Calibri"/>
          <w:lang w:val="es-PE" w:eastAsia="en-US"/>
        </w:rPr>
      </w:pPr>
    </w:p>
    <w:p w:rsidR="006F40AE" w:rsidRPr="006F40AE" w:rsidRDefault="006F40AE" w:rsidP="006F40AE">
      <w:pPr>
        <w:tabs>
          <w:tab w:val="left" w:pos="567"/>
        </w:tabs>
        <w:autoSpaceDE w:val="0"/>
        <w:spacing w:after="200" w:line="360" w:lineRule="auto"/>
        <w:ind w:left="567"/>
        <w:jc w:val="both"/>
        <w:rPr>
          <w:rFonts w:eastAsia="Calibri"/>
          <w:lang w:val="es-PE" w:eastAsia="en-US"/>
        </w:rPr>
      </w:pPr>
      <w:r w:rsidRPr="006F40AE">
        <w:rPr>
          <w:rFonts w:eastAsia="Calibri"/>
          <w:lang w:val="es-PE" w:eastAsia="en-US"/>
        </w:rPr>
        <w:lastRenderedPageBreak/>
        <w:t xml:space="preserve">34.-Declaración </w:t>
      </w:r>
      <w:r w:rsidRPr="006F40AE">
        <w:rPr>
          <w:rFonts w:eastAsia="Calibri"/>
          <w:lang w:eastAsia="en-US"/>
        </w:rPr>
        <w:t>de He</w:t>
      </w:r>
      <w:r w:rsidRPr="006F40AE">
        <w:rPr>
          <w:rFonts w:eastAsia="Calibri"/>
          <w:lang w:val="es-PE" w:eastAsia="en-US"/>
        </w:rPr>
        <w:t>lsinki de la Asociación Médica Mundial. Adoptada por la 18 Asamblea Médica Mundial, Helsinki, Finlandia, junio de 1964 y enmendada por la 29 Asamblea Médica Mundial, Tokio, Japón, octubre de 1975, la 35 Asamblea Médica Mundial, Venecia, Italia, octubre de 1983 y la 41 Asamblea Médica Mundial, Hong Kong, septiembre de 1989.</w:t>
      </w:r>
    </w:p>
    <w:p w:rsidR="006F40AE" w:rsidRPr="006F40AE" w:rsidRDefault="006F40AE" w:rsidP="006F40AE">
      <w:pPr>
        <w:tabs>
          <w:tab w:val="left" w:pos="567"/>
        </w:tabs>
        <w:autoSpaceDE w:val="0"/>
        <w:spacing w:after="200" w:line="360" w:lineRule="auto"/>
        <w:ind w:left="567"/>
        <w:jc w:val="both"/>
        <w:rPr>
          <w:rFonts w:eastAsia="Calibri"/>
          <w:lang w:val="es-PE" w:eastAsia="en-US"/>
        </w:rPr>
      </w:pPr>
      <w:r w:rsidRPr="006F40AE">
        <w:rPr>
          <w:rFonts w:eastAsia="Calibri"/>
          <w:lang w:val="es-PE" w:eastAsia="en-US"/>
        </w:rPr>
        <w:t xml:space="preserve">35.-Ley general de salud. </w:t>
      </w:r>
      <w:r w:rsidRPr="006F40AE">
        <w:rPr>
          <w:rFonts w:eastAsia="Calibri"/>
          <w:bCs/>
          <w:lang w:val="es-PE" w:eastAsia="en-US"/>
        </w:rPr>
        <w:t xml:space="preserve">Nº 26842. </w:t>
      </w:r>
      <w:r w:rsidRPr="006F40AE">
        <w:rPr>
          <w:rFonts w:eastAsia="Calibri"/>
          <w:lang w:val="es-PE" w:eastAsia="en-US"/>
        </w:rPr>
        <w:t xml:space="preserve">Concordancias: D.S.Nº 007-98-SA. </w:t>
      </w:r>
      <w:r w:rsidRPr="006F40AE">
        <w:rPr>
          <w:rFonts w:eastAsia="Calibri"/>
          <w:bCs/>
          <w:lang w:val="es-PE" w:eastAsia="en-US"/>
        </w:rPr>
        <w:t>Perú :</w:t>
      </w:r>
      <w:r w:rsidRPr="006F40AE">
        <w:rPr>
          <w:rFonts w:eastAsia="Calibri"/>
          <w:lang w:val="es-PE" w:eastAsia="en-US"/>
        </w:rPr>
        <w:t>20 de julio de 2009.</w:t>
      </w:r>
    </w:p>
    <w:p w:rsidR="006F40AE" w:rsidRPr="006F40AE" w:rsidRDefault="00FA67D9" w:rsidP="006F40AE">
      <w:pPr>
        <w:autoSpaceDE w:val="0"/>
        <w:autoSpaceDN w:val="0"/>
        <w:adjustRightInd w:val="0"/>
        <w:spacing w:after="200" w:line="360" w:lineRule="auto"/>
        <w:ind w:left="567"/>
        <w:jc w:val="both"/>
        <w:rPr>
          <w:rFonts w:eastAsiaTheme="minorEastAsia"/>
        </w:rPr>
      </w:pPr>
      <w:r>
        <w:rPr>
          <w:rFonts w:eastAsiaTheme="minorEastAsia"/>
        </w:rPr>
        <w:t>36.-</w:t>
      </w:r>
      <w:r w:rsidRPr="00FA67D9">
        <w:rPr>
          <w:rFonts w:ascii="Arial" w:hAnsi="Arial" w:cs="Arial"/>
          <w:b/>
          <w:bCs/>
          <w:color w:val="000000"/>
          <w:sz w:val="30"/>
          <w:szCs w:val="30"/>
          <w:shd w:val="clear" w:color="auto" w:fill="F8F8F8"/>
        </w:rPr>
        <w:t xml:space="preserve"> </w:t>
      </w:r>
      <w:r w:rsidRPr="00FA67D9">
        <w:rPr>
          <w:bCs/>
          <w:color w:val="000000"/>
          <w:shd w:val="clear" w:color="auto" w:fill="F8F8F8"/>
        </w:rPr>
        <w:t>Punción Aspiración con Aguja Fina y Guía Ultrasonográfica de lesiones no palpables de glándula tiroides</w:t>
      </w:r>
      <w:r w:rsidRPr="00FA67D9">
        <w:rPr>
          <w:bCs/>
          <w:color w:val="000000"/>
          <w:shd w:val="clear" w:color="auto" w:fill="F8F8F8"/>
        </w:rPr>
        <w:t>.</w:t>
      </w:r>
      <w:r w:rsidRPr="00FA67D9">
        <w:rPr>
          <w:color w:val="000000"/>
          <w:shd w:val="clear" w:color="auto" w:fill="F8F8F8"/>
        </w:rPr>
        <w:t xml:space="preserve"> </w:t>
      </w:r>
      <w:r w:rsidRPr="00FA67D9">
        <w:rPr>
          <w:color w:val="000000"/>
          <w:shd w:val="clear" w:color="auto" w:fill="F8F8F8"/>
        </w:rPr>
        <w:t>D</w:t>
      </w:r>
      <w:r w:rsidRPr="00FA67D9">
        <w:rPr>
          <w:color w:val="000000"/>
          <w:shd w:val="clear" w:color="auto" w:fill="F8F8F8"/>
        </w:rPr>
        <w:t>r. José René Somocurcio Peralta</w:t>
      </w:r>
      <w:r w:rsidRPr="00FA67D9">
        <w:rPr>
          <w:color w:val="000000"/>
          <w:shd w:val="clear" w:color="auto" w:fill="F8F8F8"/>
        </w:rPr>
        <w:t xml:space="preserve"> , Dra</w:t>
      </w:r>
      <w:r w:rsidRPr="00FA67D9">
        <w:rPr>
          <w:color w:val="000000"/>
          <w:shd w:val="clear" w:color="auto" w:fill="F8F8F8"/>
        </w:rPr>
        <w:t xml:space="preserve">  Chavez Torres </w:t>
      </w:r>
      <w:r w:rsidRPr="00FA67D9">
        <w:rPr>
          <w:color w:val="000000"/>
          <w:shd w:val="clear" w:color="auto" w:fill="F8F8F8"/>
        </w:rPr>
        <w:t>y Dr. Díaz Lazo</w:t>
      </w:r>
      <w:r w:rsidRPr="00FA67D9">
        <w:rPr>
          <w:color w:val="000000"/>
          <w:shd w:val="clear" w:color="auto" w:fill="F8F8F8"/>
        </w:rPr>
        <w:t xml:space="preserve"> </w:t>
      </w:r>
      <w:r w:rsidRPr="00FA67D9">
        <w:rPr>
          <w:color w:val="000000"/>
          <w:shd w:val="clear" w:color="auto" w:fill="F8F8F8"/>
        </w:rPr>
        <w:t>Departamento de Radiología. Hospital Nacional Edgardo Rebagliati Martins EsSalud. Av.Edgardo Rebagliati N° 490 Jesus Maria, Lima.</w:t>
      </w:r>
      <w:r>
        <w:rPr>
          <w:rStyle w:val="apple-converted-space"/>
          <w:rFonts w:ascii="Arial" w:hAnsi="Arial" w:cs="Arial"/>
          <w:color w:val="000000"/>
          <w:sz w:val="21"/>
          <w:szCs w:val="21"/>
          <w:shd w:val="clear" w:color="auto" w:fill="F8F8F8"/>
        </w:rPr>
        <w:t> </w:t>
      </w:r>
      <w:r>
        <w:rPr>
          <w:rStyle w:val="apple-converted-space"/>
          <w:rFonts w:ascii="Arial" w:hAnsi="Arial" w:cs="Arial"/>
          <w:color w:val="000000"/>
          <w:sz w:val="21"/>
          <w:szCs w:val="21"/>
          <w:shd w:val="clear" w:color="auto" w:fill="F8F8F8"/>
        </w:rPr>
        <w:t>2003</w:t>
      </w:r>
    </w:p>
    <w:p w:rsidR="006F40AE" w:rsidRPr="00F51C7F" w:rsidRDefault="00204339" w:rsidP="00F51C7F">
      <w:pPr>
        <w:autoSpaceDE w:val="0"/>
        <w:autoSpaceDN w:val="0"/>
        <w:adjustRightInd w:val="0"/>
        <w:spacing w:line="360" w:lineRule="auto"/>
        <w:ind w:left="567"/>
        <w:rPr>
          <w:rFonts w:eastAsiaTheme="minorEastAsia"/>
        </w:rPr>
      </w:pPr>
      <w:r w:rsidRPr="00F51C7F">
        <w:rPr>
          <w:rFonts w:eastAsiaTheme="minorEastAsia"/>
        </w:rPr>
        <w:t>37.-</w:t>
      </w:r>
      <w:r w:rsidRPr="00F51C7F">
        <w:rPr>
          <w:rFonts w:eastAsiaTheme="minorHAnsi"/>
        </w:rPr>
        <w:t xml:space="preserve"> Detección de nódulos de la glándula tiroides, mediante estudio ultrasonográfico, en pacientes voluntarios </w:t>
      </w:r>
      <w:r w:rsidR="00F51C7F">
        <w:rPr>
          <w:rFonts w:eastAsiaTheme="minorHAnsi"/>
        </w:rPr>
        <w:t>.Dr.</w:t>
      </w:r>
      <w:r w:rsidRPr="00F51C7F">
        <w:rPr>
          <w:rFonts w:eastAsiaTheme="minorHAnsi"/>
        </w:rPr>
        <w:t>Yonny Manuel Ureta</w:t>
      </w:r>
      <w:r w:rsidR="00F51C7F">
        <w:rPr>
          <w:rFonts w:eastAsiaTheme="minorHAnsi"/>
        </w:rPr>
        <w:t>.</w:t>
      </w:r>
      <w:r w:rsidRPr="00F51C7F">
        <w:rPr>
          <w:rFonts w:eastAsiaTheme="minorHAnsi"/>
        </w:rPr>
        <w:t xml:space="preserve"> Núñez</w:t>
      </w:r>
      <w:r w:rsidR="00F51C7F" w:rsidRPr="00F51C7F">
        <w:rPr>
          <w:rFonts w:eastAsiaTheme="minorHAnsi"/>
        </w:rPr>
        <w:t xml:space="preserve"> Policlínico Médico Familiar Greco. </w:t>
      </w:r>
      <w:r w:rsidR="00F51C7F">
        <w:rPr>
          <w:rFonts w:eastAsiaTheme="minorHAnsi"/>
        </w:rPr>
        <w:t>.</w:t>
      </w:r>
      <w:r w:rsidR="00F51C7F" w:rsidRPr="00F51C7F">
        <w:rPr>
          <w:rFonts w:eastAsiaTheme="minorHAnsi"/>
        </w:rPr>
        <w:t>Arequipa 2010</w:t>
      </w:r>
      <w:r w:rsidR="00F51C7F" w:rsidRPr="00F51C7F">
        <w:rPr>
          <w:rFonts w:eastAsiaTheme="minorHAnsi"/>
          <w:b/>
          <w:bCs/>
          <w:lang w:val="es-PE" w:eastAsia="en-US"/>
        </w:rPr>
        <w:t>.</w:t>
      </w:r>
    </w:p>
    <w:p w:rsidR="006F40AE" w:rsidRPr="006F40AE" w:rsidRDefault="006F40AE" w:rsidP="006F40AE">
      <w:pPr>
        <w:autoSpaceDE w:val="0"/>
        <w:autoSpaceDN w:val="0"/>
        <w:adjustRightInd w:val="0"/>
        <w:spacing w:after="200" w:line="360" w:lineRule="auto"/>
        <w:ind w:left="567"/>
        <w:jc w:val="both"/>
        <w:rPr>
          <w:rFonts w:eastAsiaTheme="minorEastAsia"/>
        </w:rPr>
      </w:pPr>
    </w:p>
    <w:p w:rsidR="006F40AE" w:rsidRPr="006F40AE" w:rsidRDefault="006F40AE" w:rsidP="006F40AE">
      <w:pPr>
        <w:autoSpaceDE w:val="0"/>
        <w:autoSpaceDN w:val="0"/>
        <w:adjustRightInd w:val="0"/>
        <w:spacing w:after="200" w:line="360" w:lineRule="auto"/>
        <w:ind w:left="567"/>
        <w:jc w:val="both"/>
        <w:rPr>
          <w:rFonts w:eastAsiaTheme="minorEastAsia"/>
        </w:rPr>
      </w:pPr>
    </w:p>
    <w:p w:rsidR="006F40AE" w:rsidRPr="006F40AE" w:rsidRDefault="006F40AE" w:rsidP="006F40AE">
      <w:pPr>
        <w:autoSpaceDE w:val="0"/>
        <w:autoSpaceDN w:val="0"/>
        <w:adjustRightInd w:val="0"/>
        <w:spacing w:after="200" w:line="360" w:lineRule="auto"/>
        <w:ind w:left="567"/>
        <w:jc w:val="both"/>
        <w:rPr>
          <w:rFonts w:eastAsiaTheme="minorEastAsia"/>
        </w:rPr>
      </w:pPr>
    </w:p>
    <w:p w:rsidR="006F40AE" w:rsidRPr="006F40AE" w:rsidRDefault="006F40AE" w:rsidP="006F40AE">
      <w:pPr>
        <w:autoSpaceDE w:val="0"/>
        <w:autoSpaceDN w:val="0"/>
        <w:adjustRightInd w:val="0"/>
        <w:spacing w:after="200" w:line="360" w:lineRule="auto"/>
        <w:ind w:left="567"/>
        <w:jc w:val="both"/>
        <w:rPr>
          <w:rFonts w:eastAsiaTheme="minorEastAsia"/>
        </w:rPr>
      </w:pPr>
    </w:p>
    <w:p w:rsidR="006F40AE" w:rsidRPr="006F40AE" w:rsidRDefault="006F40AE" w:rsidP="006F40AE">
      <w:pPr>
        <w:autoSpaceDE w:val="0"/>
        <w:autoSpaceDN w:val="0"/>
        <w:adjustRightInd w:val="0"/>
        <w:spacing w:after="200" w:line="360" w:lineRule="auto"/>
        <w:ind w:left="567"/>
        <w:jc w:val="both"/>
        <w:rPr>
          <w:rFonts w:eastAsiaTheme="minorEastAsia"/>
        </w:rPr>
      </w:pPr>
    </w:p>
    <w:p w:rsidR="006F40AE" w:rsidRPr="006F40AE" w:rsidRDefault="006F40AE" w:rsidP="006F40AE">
      <w:pPr>
        <w:autoSpaceDE w:val="0"/>
        <w:autoSpaceDN w:val="0"/>
        <w:adjustRightInd w:val="0"/>
        <w:spacing w:after="200" w:line="360" w:lineRule="auto"/>
        <w:ind w:left="567"/>
        <w:jc w:val="both"/>
        <w:rPr>
          <w:rFonts w:eastAsiaTheme="minorEastAsia"/>
        </w:rPr>
      </w:pPr>
    </w:p>
    <w:p w:rsidR="006F40AE" w:rsidRPr="006F40AE" w:rsidRDefault="006F40AE" w:rsidP="006F40AE">
      <w:pPr>
        <w:autoSpaceDE w:val="0"/>
        <w:autoSpaceDN w:val="0"/>
        <w:adjustRightInd w:val="0"/>
        <w:spacing w:after="200" w:line="360" w:lineRule="auto"/>
        <w:ind w:left="567"/>
        <w:jc w:val="both"/>
        <w:rPr>
          <w:rFonts w:eastAsiaTheme="minorEastAsia"/>
        </w:rPr>
      </w:pPr>
    </w:p>
    <w:p w:rsidR="006F40AE" w:rsidRPr="006F40AE" w:rsidRDefault="006F40AE" w:rsidP="006F40AE">
      <w:pPr>
        <w:autoSpaceDE w:val="0"/>
        <w:autoSpaceDN w:val="0"/>
        <w:adjustRightInd w:val="0"/>
        <w:spacing w:after="200" w:line="360" w:lineRule="auto"/>
        <w:ind w:left="567"/>
        <w:jc w:val="both"/>
        <w:rPr>
          <w:rFonts w:eastAsiaTheme="minorEastAsia"/>
        </w:rPr>
      </w:pPr>
    </w:p>
    <w:p w:rsidR="006F40AE" w:rsidRPr="006F40AE" w:rsidRDefault="006F40AE" w:rsidP="006F40AE">
      <w:pPr>
        <w:autoSpaceDE w:val="0"/>
        <w:autoSpaceDN w:val="0"/>
        <w:adjustRightInd w:val="0"/>
        <w:spacing w:after="200" w:line="360" w:lineRule="auto"/>
        <w:ind w:left="567"/>
        <w:jc w:val="both"/>
        <w:rPr>
          <w:rFonts w:eastAsiaTheme="minorEastAsia"/>
        </w:rPr>
      </w:pPr>
    </w:p>
    <w:p w:rsidR="006F40AE" w:rsidRPr="006F40AE" w:rsidRDefault="006F40AE" w:rsidP="006F40AE">
      <w:pPr>
        <w:autoSpaceDE w:val="0"/>
        <w:autoSpaceDN w:val="0"/>
        <w:adjustRightInd w:val="0"/>
        <w:spacing w:after="200" w:line="360" w:lineRule="auto"/>
        <w:ind w:left="567"/>
        <w:jc w:val="both"/>
        <w:rPr>
          <w:rFonts w:eastAsiaTheme="minorEastAsia"/>
        </w:rPr>
      </w:pPr>
    </w:p>
    <w:p w:rsidR="006F40AE" w:rsidRPr="006F40AE" w:rsidRDefault="006F40AE" w:rsidP="006F40AE">
      <w:pPr>
        <w:autoSpaceDE w:val="0"/>
        <w:autoSpaceDN w:val="0"/>
        <w:adjustRightInd w:val="0"/>
        <w:spacing w:after="200" w:line="360" w:lineRule="auto"/>
        <w:ind w:left="567"/>
        <w:jc w:val="both"/>
        <w:rPr>
          <w:rFonts w:eastAsiaTheme="minorEastAsia"/>
        </w:rPr>
      </w:pPr>
    </w:p>
    <w:p w:rsidR="006F40AE" w:rsidRPr="006F40AE" w:rsidRDefault="006F40AE" w:rsidP="006F40AE">
      <w:pPr>
        <w:spacing w:after="200" w:line="360" w:lineRule="auto"/>
        <w:jc w:val="center"/>
        <w:rPr>
          <w:rFonts w:eastAsiaTheme="minorEastAsia"/>
          <w:b/>
          <w:u w:val="single"/>
          <w:lang w:val="es-PE"/>
        </w:rPr>
      </w:pPr>
      <w:r w:rsidRPr="006F40AE">
        <w:rPr>
          <w:rFonts w:eastAsiaTheme="minorEastAsia"/>
          <w:b/>
          <w:u w:val="single"/>
          <w:lang w:val="es-PE"/>
        </w:rPr>
        <w:lastRenderedPageBreak/>
        <w:t>ANEXO N° 1</w:t>
      </w:r>
    </w:p>
    <w:p w:rsidR="006F40AE" w:rsidRPr="006F40AE" w:rsidRDefault="006F40AE" w:rsidP="006F40AE">
      <w:pPr>
        <w:spacing w:after="200" w:line="360" w:lineRule="auto"/>
        <w:jc w:val="both"/>
        <w:rPr>
          <w:rFonts w:eastAsiaTheme="minorEastAsia"/>
          <w:b/>
          <w:u w:val="single"/>
        </w:rPr>
      </w:pPr>
      <w:r w:rsidRPr="006F40AE">
        <w:rPr>
          <w:rFonts w:eastAsia="Calibri"/>
          <w:lang w:val="es-PE" w:eastAsia="en-US"/>
        </w:rPr>
        <w:t>Valor de la ultrasonografía en la predicción de malignidad en nódulos tiroideos en el Hospital Víctor Lazarte Echegaray.</w:t>
      </w:r>
    </w:p>
    <w:p w:rsidR="006F40AE" w:rsidRPr="006F40AE" w:rsidRDefault="006F40AE" w:rsidP="006F40AE">
      <w:pPr>
        <w:spacing w:after="200" w:line="360" w:lineRule="auto"/>
        <w:jc w:val="center"/>
        <w:rPr>
          <w:rFonts w:eastAsiaTheme="minorEastAsia"/>
          <w:b/>
        </w:rPr>
      </w:pPr>
      <w:r w:rsidRPr="006F40AE">
        <w:rPr>
          <w:rFonts w:eastAsiaTheme="minorEastAsia"/>
          <w:b/>
        </w:rPr>
        <w:t>PROTOCOLO DE RECOLECCION DE DATOS</w:t>
      </w:r>
    </w:p>
    <w:p w:rsidR="006F40AE" w:rsidRPr="006F40AE" w:rsidRDefault="006F40AE" w:rsidP="006F40AE">
      <w:pPr>
        <w:spacing w:after="200" w:line="360" w:lineRule="auto"/>
        <w:ind w:left="720" w:hanging="360"/>
        <w:jc w:val="both"/>
        <w:rPr>
          <w:rFonts w:eastAsiaTheme="minorEastAsia"/>
          <w:lang w:val="es-AR"/>
        </w:rPr>
      </w:pPr>
      <w:r w:rsidRPr="006F40AE">
        <w:rPr>
          <w:rFonts w:eastAsiaTheme="minorEastAsia"/>
          <w:lang w:val="es-AR"/>
        </w:rPr>
        <w:t>Fecha………………………………………     Nº…………………………</w:t>
      </w:r>
    </w:p>
    <w:p w:rsidR="006F40AE" w:rsidRPr="006F40AE" w:rsidRDefault="006F40AE" w:rsidP="006F40AE">
      <w:pPr>
        <w:numPr>
          <w:ilvl w:val="0"/>
          <w:numId w:val="4"/>
        </w:numPr>
        <w:spacing w:after="200" w:line="360" w:lineRule="auto"/>
        <w:jc w:val="both"/>
        <w:rPr>
          <w:rFonts w:eastAsiaTheme="minorEastAsia"/>
          <w:lang w:val="es-AR"/>
        </w:rPr>
      </w:pPr>
      <w:r w:rsidRPr="006F40AE">
        <w:rPr>
          <w:rFonts w:eastAsiaTheme="minorEastAsia"/>
          <w:lang w:val="es-AR"/>
        </w:rPr>
        <w:t>DATOS GENERALES:</w:t>
      </w:r>
    </w:p>
    <w:p w:rsidR="006F40AE" w:rsidRPr="006F40AE" w:rsidRDefault="006F40AE" w:rsidP="006F40AE">
      <w:pPr>
        <w:spacing w:after="200" w:line="360" w:lineRule="auto"/>
        <w:ind w:left="1080"/>
        <w:jc w:val="both"/>
        <w:rPr>
          <w:rFonts w:eastAsiaTheme="minorEastAsia"/>
          <w:lang w:val="es-AR"/>
        </w:rPr>
      </w:pPr>
      <w:r w:rsidRPr="006F40AE">
        <w:rPr>
          <w:rFonts w:eastAsiaTheme="minorEastAsia"/>
          <w:lang w:val="es-AR"/>
        </w:rPr>
        <w:t>1.1. Número de historia clínica: _______________</w:t>
      </w:r>
    </w:p>
    <w:p w:rsidR="006F40AE" w:rsidRPr="006F40AE" w:rsidRDefault="006F40AE" w:rsidP="006F40AE">
      <w:pPr>
        <w:spacing w:after="200" w:line="360" w:lineRule="auto"/>
        <w:ind w:left="1080"/>
        <w:jc w:val="both"/>
        <w:rPr>
          <w:rFonts w:eastAsiaTheme="minorEastAsia"/>
          <w:lang w:val="es-AR"/>
        </w:rPr>
      </w:pPr>
      <w:r w:rsidRPr="006F40AE">
        <w:rPr>
          <w:rFonts w:eastAsiaTheme="minorEastAsia"/>
          <w:lang w:val="es-AR"/>
        </w:rPr>
        <w:t>1.2. Nombres y apellidos: _______________________________________</w:t>
      </w:r>
    </w:p>
    <w:p w:rsidR="006F40AE" w:rsidRPr="006F40AE" w:rsidRDefault="006F40AE" w:rsidP="006F40AE">
      <w:pPr>
        <w:spacing w:after="200" w:line="360" w:lineRule="auto"/>
        <w:ind w:left="1080"/>
        <w:jc w:val="both"/>
        <w:rPr>
          <w:rFonts w:eastAsiaTheme="minorEastAsia"/>
          <w:lang w:val="es-AR"/>
        </w:rPr>
      </w:pPr>
      <w:r w:rsidRPr="006F40AE">
        <w:rPr>
          <w:rFonts w:eastAsiaTheme="minorEastAsia"/>
          <w:lang w:val="es-AR"/>
        </w:rPr>
        <w:t>1.3. Edad: _______ años</w:t>
      </w:r>
    </w:p>
    <w:p w:rsidR="006F40AE" w:rsidRPr="006F40AE" w:rsidRDefault="006F40AE" w:rsidP="006F40AE">
      <w:pPr>
        <w:spacing w:after="200" w:line="360" w:lineRule="auto"/>
        <w:ind w:left="1080"/>
        <w:jc w:val="both"/>
        <w:rPr>
          <w:rFonts w:eastAsiaTheme="minorEastAsia"/>
          <w:lang w:val="es-AR"/>
        </w:rPr>
      </w:pPr>
      <w:r w:rsidRPr="006F40AE">
        <w:rPr>
          <w:rFonts w:eastAsiaTheme="minorEastAsia"/>
          <w:lang w:val="es-AR"/>
        </w:rPr>
        <w:t>1.4.Procedencia:_______________________________________________</w:t>
      </w:r>
    </w:p>
    <w:p w:rsidR="006F40AE" w:rsidRPr="006F40AE" w:rsidRDefault="006F40AE" w:rsidP="006F40AE">
      <w:pPr>
        <w:spacing w:after="200" w:line="360" w:lineRule="auto"/>
        <w:ind w:left="1080"/>
        <w:jc w:val="both"/>
        <w:rPr>
          <w:rFonts w:eastAsiaTheme="minorEastAsia"/>
          <w:lang w:val="es-AR"/>
        </w:rPr>
      </w:pPr>
      <w:r w:rsidRPr="006F40AE">
        <w:rPr>
          <w:rFonts w:eastAsiaTheme="minorEastAsia"/>
          <w:lang w:val="es-AR"/>
        </w:rPr>
        <w:t>1.5. Ocupacion:________________________________________________</w:t>
      </w:r>
    </w:p>
    <w:p w:rsidR="006F40AE" w:rsidRPr="006F40AE" w:rsidRDefault="006F40AE" w:rsidP="006F40AE">
      <w:pPr>
        <w:spacing w:after="200" w:line="360" w:lineRule="auto"/>
        <w:ind w:left="1080"/>
        <w:jc w:val="both"/>
        <w:rPr>
          <w:rFonts w:eastAsiaTheme="minorEastAsia"/>
          <w:lang w:val="es-AR"/>
        </w:rPr>
      </w:pPr>
    </w:p>
    <w:p w:rsidR="006F40AE" w:rsidRPr="006F40AE" w:rsidRDefault="006F40AE" w:rsidP="006F40AE">
      <w:pPr>
        <w:numPr>
          <w:ilvl w:val="0"/>
          <w:numId w:val="4"/>
        </w:numPr>
        <w:spacing w:after="200" w:line="360" w:lineRule="auto"/>
        <w:ind w:left="993"/>
        <w:contextualSpacing/>
        <w:jc w:val="both"/>
        <w:rPr>
          <w:rFonts w:eastAsiaTheme="minorEastAsia"/>
          <w:lang w:val="es-AR"/>
        </w:rPr>
      </w:pPr>
      <w:r w:rsidRPr="006F40AE">
        <w:rPr>
          <w:rFonts w:eastAsiaTheme="minorEastAsia"/>
          <w:lang w:val="es-AR"/>
        </w:rPr>
        <w:t>DIAGNOSTICO ANATOMOPATOLOGICO:</w:t>
      </w:r>
    </w:p>
    <w:p w:rsidR="006F40AE" w:rsidRPr="006F40AE" w:rsidRDefault="006F40AE" w:rsidP="006F40AE">
      <w:pPr>
        <w:spacing w:after="200" w:line="360" w:lineRule="auto"/>
        <w:ind w:left="993"/>
        <w:contextualSpacing/>
        <w:jc w:val="both"/>
        <w:rPr>
          <w:rFonts w:eastAsiaTheme="minorEastAsia"/>
          <w:lang w:val="es-PE"/>
        </w:rPr>
      </w:pPr>
      <w:r w:rsidRPr="006F40AE">
        <w:rPr>
          <w:rFonts w:eastAsiaTheme="minorEastAsia"/>
          <w:lang w:val="es-PE"/>
        </w:rPr>
        <w:t>Resultado de biopsia:……………………………………………………………</w:t>
      </w:r>
    </w:p>
    <w:p w:rsidR="006F40AE" w:rsidRPr="006F40AE" w:rsidRDefault="006F40AE" w:rsidP="006F40AE">
      <w:pPr>
        <w:spacing w:after="200" w:line="360" w:lineRule="auto"/>
        <w:ind w:left="993"/>
        <w:contextualSpacing/>
        <w:jc w:val="both"/>
        <w:rPr>
          <w:rFonts w:eastAsiaTheme="minorEastAsia"/>
          <w:lang w:val="es-PE"/>
        </w:rPr>
      </w:pPr>
    </w:p>
    <w:p w:rsidR="006F40AE" w:rsidRPr="006F40AE" w:rsidRDefault="006F40AE" w:rsidP="006F40AE">
      <w:pPr>
        <w:numPr>
          <w:ilvl w:val="0"/>
          <w:numId w:val="4"/>
        </w:numPr>
        <w:spacing w:after="200" w:line="360" w:lineRule="auto"/>
        <w:ind w:left="993"/>
        <w:contextualSpacing/>
        <w:jc w:val="both"/>
        <w:rPr>
          <w:rFonts w:eastAsiaTheme="minorEastAsia"/>
          <w:lang w:val="es-AR"/>
        </w:rPr>
      </w:pPr>
      <w:r w:rsidRPr="006F40AE">
        <w:rPr>
          <w:rFonts w:eastAsiaTheme="minorEastAsia"/>
          <w:lang w:val="es-AR"/>
        </w:rPr>
        <w:t>CARACTERISTICAS  ECOGRAFICOS:</w:t>
      </w:r>
    </w:p>
    <w:p w:rsidR="006F40AE" w:rsidRPr="006F40AE" w:rsidRDefault="006F40AE" w:rsidP="006F40AE">
      <w:pPr>
        <w:spacing w:after="200" w:line="360" w:lineRule="auto"/>
        <w:ind w:left="993"/>
        <w:contextualSpacing/>
        <w:jc w:val="both"/>
        <w:rPr>
          <w:rFonts w:eastAsiaTheme="minorEastAsia"/>
          <w:lang w:val="es-AR"/>
        </w:rPr>
      </w:pPr>
      <w:r w:rsidRPr="006F40AE">
        <w:rPr>
          <w:rFonts w:eastAsiaTheme="minorEastAsia"/>
          <w:lang w:val="es-AR"/>
        </w:rPr>
        <w:t>Hipoecogenicidad:…………………………………………………………………</w:t>
      </w:r>
    </w:p>
    <w:p w:rsidR="006F40AE" w:rsidRPr="006F40AE" w:rsidRDefault="006F40AE" w:rsidP="006F40AE">
      <w:pPr>
        <w:spacing w:after="200" w:line="360" w:lineRule="auto"/>
        <w:ind w:left="993"/>
        <w:contextualSpacing/>
        <w:jc w:val="both"/>
        <w:rPr>
          <w:rFonts w:eastAsiaTheme="minorEastAsia"/>
          <w:lang w:val="es-AR"/>
        </w:rPr>
      </w:pPr>
      <w:r w:rsidRPr="006F40AE">
        <w:rPr>
          <w:rFonts w:eastAsiaTheme="minorEastAsia"/>
          <w:lang w:val="es-AR"/>
        </w:rPr>
        <w:t>Calcificaciones:……………………………………………………………………</w:t>
      </w:r>
    </w:p>
    <w:p w:rsidR="006F40AE" w:rsidRPr="006F40AE" w:rsidRDefault="006F40AE" w:rsidP="006F40AE">
      <w:pPr>
        <w:spacing w:after="200" w:line="360" w:lineRule="auto"/>
        <w:ind w:left="993"/>
        <w:contextualSpacing/>
        <w:jc w:val="both"/>
        <w:rPr>
          <w:rFonts w:eastAsiaTheme="minorEastAsia"/>
          <w:lang w:val="es-AR"/>
        </w:rPr>
      </w:pPr>
      <w:r w:rsidRPr="006F40AE">
        <w:rPr>
          <w:rFonts w:eastAsiaTheme="minorEastAsia"/>
          <w:lang w:val="es-AR"/>
        </w:rPr>
        <w:t>Tamaño mayor de 1 centímetro:………………………………………………….</w:t>
      </w:r>
    </w:p>
    <w:p w:rsidR="006F40AE" w:rsidRPr="006F40AE" w:rsidRDefault="006F40AE" w:rsidP="006F40AE">
      <w:pPr>
        <w:spacing w:after="200" w:line="360" w:lineRule="auto"/>
        <w:ind w:left="993"/>
        <w:contextualSpacing/>
        <w:jc w:val="both"/>
        <w:rPr>
          <w:rFonts w:eastAsiaTheme="minorEastAsia"/>
          <w:lang w:val="es-AR"/>
        </w:rPr>
      </w:pPr>
      <w:r w:rsidRPr="006F40AE">
        <w:rPr>
          <w:rFonts w:eastAsiaTheme="minorEastAsia"/>
          <w:lang w:val="es-AR"/>
        </w:rPr>
        <w:t>Bordes irregulares:…………………………………………………………………</w:t>
      </w:r>
    </w:p>
    <w:p w:rsidR="006F40AE" w:rsidRPr="006F40AE" w:rsidRDefault="006F40AE" w:rsidP="006F40AE">
      <w:pPr>
        <w:spacing w:after="200" w:line="360" w:lineRule="auto"/>
        <w:jc w:val="both"/>
        <w:rPr>
          <w:rFonts w:eastAsiaTheme="minorEastAsia"/>
          <w:lang w:val="es-AR"/>
        </w:rPr>
      </w:pPr>
    </w:p>
    <w:p w:rsidR="006F40AE" w:rsidRPr="006F40AE" w:rsidRDefault="006F40AE" w:rsidP="006F40AE">
      <w:pPr>
        <w:numPr>
          <w:ilvl w:val="0"/>
          <w:numId w:val="4"/>
        </w:numPr>
        <w:spacing w:after="200" w:line="360" w:lineRule="auto"/>
        <w:ind w:left="993"/>
        <w:contextualSpacing/>
        <w:jc w:val="both"/>
        <w:rPr>
          <w:rFonts w:eastAsiaTheme="minorEastAsia"/>
          <w:lang w:val="es-AR"/>
        </w:rPr>
      </w:pPr>
      <w:r w:rsidRPr="006F40AE">
        <w:rPr>
          <w:rFonts w:eastAsiaTheme="minorEastAsia"/>
          <w:lang w:val="es-AR"/>
        </w:rPr>
        <w:t>DIAGNOSTICO FINAL:</w:t>
      </w:r>
    </w:p>
    <w:p w:rsidR="006F40AE" w:rsidRPr="006F40AE" w:rsidRDefault="006F40AE" w:rsidP="006F40AE">
      <w:pPr>
        <w:spacing w:after="200" w:line="360" w:lineRule="auto"/>
        <w:ind w:left="993"/>
        <w:jc w:val="both"/>
        <w:rPr>
          <w:rFonts w:eastAsiaTheme="minorEastAsia"/>
          <w:lang w:val="es-AR"/>
        </w:rPr>
      </w:pPr>
      <w:r w:rsidRPr="006F40AE">
        <w:rPr>
          <w:rFonts w:eastAsiaTheme="minorEastAsia"/>
          <w:lang w:val="es-AR"/>
        </w:rPr>
        <w:t>…………………………………………………………………………………</w:t>
      </w:r>
    </w:p>
    <w:p w:rsidR="00A212D4" w:rsidRDefault="00A212D4"/>
    <w:sectPr w:rsidR="00A212D4" w:rsidSect="00D43B1A">
      <w:headerReference w:type="default" r:id="rId25"/>
      <w:footerReference w:type="default" r:id="rId2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7EEB" w:rsidRDefault="003C7EEB" w:rsidP="000E3437">
      <w:r>
        <w:separator/>
      </w:r>
    </w:p>
  </w:endnote>
  <w:endnote w:type="continuationSeparator" w:id="0">
    <w:p w:rsidR="003C7EEB" w:rsidRDefault="003C7EEB" w:rsidP="000E34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ZapfHumanist601BT-Roman">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7963736"/>
      <w:docPartObj>
        <w:docPartGallery w:val="Page Numbers (Bottom of Page)"/>
        <w:docPartUnique/>
      </w:docPartObj>
    </w:sdtPr>
    <w:sdtContent>
      <w:p w:rsidR="00B02B1D" w:rsidRDefault="00B02B1D">
        <w:pPr>
          <w:pStyle w:val="Piedepgina"/>
          <w:jc w:val="center"/>
        </w:pPr>
        <w:r>
          <w:fldChar w:fldCharType="begin"/>
        </w:r>
        <w:r>
          <w:instrText>PAGE   \* MERGEFORMAT</w:instrText>
        </w:r>
        <w:r>
          <w:fldChar w:fldCharType="separate"/>
        </w:r>
        <w:r w:rsidR="00CC2B09">
          <w:rPr>
            <w:noProof/>
          </w:rPr>
          <w:t>23</w:t>
        </w:r>
        <w:r>
          <w:fldChar w:fldCharType="end"/>
        </w:r>
      </w:p>
    </w:sdtContent>
  </w:sdt>
  <w:p w:rsidR="00A352E6" w:rsidRDefault="00A352E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7EEB" w:rsidRDefault="003C7EEB" w:rsidP="000E3437">
      <w:r>
        <w:separator/>
      </w:r>
    </w:p>
  </w:footnote>
  <w:footnote w:type="continuationSeparator" w:id="0">
    <w:p w:rsidR="003C7EEB" w:rsidRDefault="003C7EEB" w:rsidP="000E34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CAF" w:rsidRDefault="00684CAF">
    <w:pPr>
      <w:pStyle w:val="Encabezado"/>
      <w:jc w:val="right"/>
    </w:pPr>
  </w:p>
  <w:p w:rsidR="00684CAF" w:rsidRDefault="00684CAF">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0000005"/>
    <w:name w:val="WW8Num6"/>
    <w:lvl w:ilvl="0">
      <w:start w:val="1"/>
      <w:numFmt w:val="decimal"/>
      <w:lvlText w:val="%1."/>
      <w:lvlJc w:val="left"/>
      <w:pPr>
        <w:tabs>
          <w:tab w:val="num" w:pos="0"/>
        </w:tabs>
        <w:ind w:left="1353" w:hanging="360"/>
      </w:pPr>
    </w:lvl>
  </w:abstractNum>
  <w:abstractNum w:abstractNumId="1">
    <w:nsid w:val="01FE14CB"/>
    <w:multiLevelType w:val="multilevel"/>
    <w:tmpl w:val="1F403E12"/>
    <w:lvl w:ilvl="0">
      <w:start w:val="2"/>
      <w:numFmt w:val="decimal"/>
      <w:lvlText w:val="%1."/>
      <w:lvlJc w:val="left"/>
      <w:pPr>
        <w:ind w:left="720" w:hanging="360"/>
      </w:pPr>
      <w:rPr>
        <w:rFonts w:hint="default"/>
      </w:rPr>
    </w:lvl>
    <w:lvl w:ilvl="1">
      <w:start w:val="3"/>
      <w:numFmt w:val="decimal"/>
      <w:isLgl/>
      <w:lvlText w:val="%1.%2"/>
      <w:lvlJc w:val="left"/>
      <w:pPr>
        <w:ind w:left="957" w:hanging="390"/>
      </w:pPr>
      <w:rPr>
        <w:rFonts w:eastAsia="Times New Roman" w:hint="default"/>
        <w:b w:val="0"/>
        <w:color w:val="auto"/>
      </w:rPr>
    </w:lvl>
    <w:lvl w:ilvl="2">
      <w:start w:val="1"/>
      <w:numFmt w:val="decimal"/>
      <w:isLgl/>
      <w:lvlText w:val="%1.%2.%3"/>
      <w:lvlJc w:val="left"/>
      <w:pPr>
        <w:ind w:left="1494" w:hanging="720"/>
      </w:pPr>
      <w:rPr>
        <w:rFonts w:eastAsia="Times New Roman" w:hint="default"/>
        <w:color w:val="auto"/>
      </w:rPr>
    </w:lvl>
    <w:lvl w:ilvl="3">
      <w:start w:val="1"/>
      <w:numFmt w:val="decimal"/>
      <w:isLgl/>
      <w:lvlText w:val="%1.%2.%3.%4"/>
      <w:lvlJc w:val="left"/>
      <w:pPr>
        <w:ind w:left="1701" w:hanging="720"/>
      </w:pPr>
      <w:rPr>
        <w:rFonts w:eastAsia="Times New Roman" w:hint="default"/>
        <w:color w:val="auto"/>
      </w:rPr>
    </w:lvl>
    <w:lvl w:ilvl="4">
      <w:start w:val="1"/>
      <w:numFmt w:val="decimal"/>
      <w:isLgl/>
      <w:lvlText w:val="%1.%2.%3.%4.%5"/>
      <w:lvlJc w:val="left"/>
      <w:pPr>
        <w:ind w:left="2268" w:hanging="1080"/>
      </w:pPr>
      <w:rPr>
        <w:rFonts w:eastAsia="Times New Roman" w:hint="default"/>
        <w:color w:val="auto"/>
      </w:rPr>
    </w:lvl>
    <w:lvl w:ilvl="5">
      <w:start w:val="1"/>
      <w:numFmt w:val="decimal"/>
      <w:isLgl/>
      <w:lvlText w:val="%1.%2.%3.%4.%5.%6"/>
      <w:lvlJc w:val="left"/>
      <w:pPr>
        <w:ind w:left="2475" w:hanging="1080"/>
      </w:pPr>
      <w:rPr>
        <w:rFonts w:eastAsia="Times New Roman" w:hint="default"/>
        <w:color w:val="auto"/>
      </w:rPr>
    </w:lvl>
    <w:lvl w:ilvl="6">
      <w:start w:val="1"/>
      <w:numFmt w:val="decimal"/>
      <w:isLgl/>
      <w:lvlText w:val="%1.%2.%3.%4.%5.%6.%7"/>
      <w:lvlJc w:val="left"/>
      <w:pPr>
        <w:ind w:left="3042" w:hanging="1440"/>
      </w:pPr>
      <w:rPr>
        <w:rFonts w:eastAsia="Times New Roman" w:hint="default"/>
        <w:color w:val="auto"/>
      </w:rPr>
    </w:lvl>
    <w:lvl w:ilvl="7">
      <w:start w:val="1"/>
      <w:numFmt w:val="decimal"/>
      <w:isLgl/>
      <w:lvlText w:val="%1.%2.%3.%4.%5.%6.%7.%8"/>
      <w:lvlJc w:val="left"/>
      <w:pPr>
        <w:ind w:left="3249" w:hanging="1440"/>
      </w:pPr>
      <w:rPr>
        <w:rFonts w:eastAsia="Times New Roman" w:hint="default"/>
        <w:color w:val="auto"/>
      </w:rPr>
    </w:lvl>
    <w:lvl w:ilvl="8">
      <w:start w:val="1"/>
      <w:numFmt w:val="decimal"/>
      <w:isLgl/>
      <w:lvlText w:val="%1.%2.%3.%4.%5.%6.%7.%8.%9"/>
      <w:lvlJc w:val="left"/>
      <w:pPr>
        <w:ind w:left="3816" w:hanging="1800"/>
      </w:pPr>
      <w:rPr>
        <w:rFonts w:eastAsia="Times New Roman" w:hint="default"/>
        <w:color w:val="auto"/>
      </w:rPr>
    </w:lvl>
  </w:abstractNum>
  <w:abstractNum w:abstractNumId="2">
    <w:nsid w:val="04AE299A"/>
    <w:multiLevelType w:val="hybridMultilevel"/>
    <w:tmpl w:val="4B70713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4EA4713"/>
    <w:multiLevelType w:val="hybridMultilevel"/>
    <w:tmpl w:val="DBE8102C"/>
    <w:lvl w:ilvl="0" w:tplc="280A0005">
      <w:start w:val="1"/>
      <w:numFmt w:val="bullet"/>
      <w:lvlText w:val=""/>
      <w:lvlJc w:val="left"/>
      <w:pPr>
        <w:ind w:left="1080" w:hanging="360"/>
      </w:pPr>
      <w:rPr>
        <w:rFonts w:ascii="Wingdings" w:hAnsi="Wingdings" w:hint="default"/>
      </w:rPr>
    </w:lvl>
    <w:lvl w:ilvl="1" w:tplc="280A0003" w:tentative="1">
      <w:start w:val="1"/>
      <w:numFmt w:val="bullet"/>
      <w:lvlText w:val="o"/>
      <w:lvlJc w:val="left"/>
      <w:pPr>
        <w:ind w:left="1800" w:hanging="360"/>
      </w:pPr>
      <w:rPr>
        <w:rFonts w:ascii="Courier New" w:hAnsi="Courier New" w:cs="Courier New" w:hint="default"/>
      </w:rPr>
    </w:lvl>
    <w:lvl w:ilvl="2" w:tplc="280A0005" w:tentative="1">
      <w:start w:val="1"/>
      <w:numFmt w:val="bullet"/>
      <w:lvlText w:val=""/>
      <w:lvlJc w:val="left"/>
      <w:pPr>
        <w:ind w:left="2520" w:hanging="360"/>
      </w:pPr>
      <w:rPr>
        <w:rFonts w:ascii="Wingdings" w:hAnsi="Wingdings" w:hint="default"/>
      </w:rPr>
    </w:lvl>
    <w:lvl w:ilvl="3" w:tplc="280A0001" w:tentative="1">
      <w:start w:val="1"/>
      <w:numFmt w:val="bullet"/>
      <w:lvlText w:val=""/>
      <w:lvlJc w:val="left"/>
      <w:pPr>
        <w:ind w:left="3240" w:hanging="360"/>
      </w:pPr>
      <w:rPr>
        <w:rFonts w:ascii="Symbol" w:hAnsi="Symbol" w:hint="default"/>
      </w:rPr>
    </w:lvl>
    <w:lvl w:ilvl="4" w:tplc="280A0003" w:tentative="1">
      <w:start w:val="1"/>
      <w:numFmt w:val="bullet"/>
      <w:lvlText w:val="o"/>
      <w:lvlJc w:val="left"/>
      <w:pPr>
        <w:ind w:left="3960" w:hanging="360"/>
      </w:pPr>
      <w:rPr>
        <w:rFonts w:ascii="Courier New" w:hAnsi="Courier New" w:cs="Courier New" w:hint="default"/>
      </w:rPr>
    </w:lvl>
    <w:lvl w:ilvl="5" w:tplc="280A0005" w:tentative="1">
      <w:start w:val="1"/>
      <w:numFmt w:val="bullet"/>
      <w:lvlText w:val=""/>
      <w:lvlJc w:val="left"/>
      <w:pPr>
        <w:ind w:left="4680" w:hanging="360"/>
      </w:pPr>
      <w:rPr>
        <w:rFonts w:ascii="Wingdings" w:hAnsi="Wingdings" w:hint="default"/>
      </w:rPr>
    </w:lvl>
    <w:lvl w:ilvl="6" w:tplc="280A0001" w:tentative="1">
      <w:start w:val="1"/>
      <w:numFmt w:val="bullet"/>
      <w:lvlText w:val=""/>
      <w:lvlJc w:val="left"/>
      <w:pPr>
        <w:ind w:left="5400" w:hanging="360"/>
      </w:pPr>
      <w:rPr>
        <w:rFonts w:ascii="Symbol" w:hAnsi="Symbol" w:hint="default"/>
      </w:rPr>
    </w:lvl>
    <w:lvl w:ilvl="7" w:tplc="280A0003" w:tentative="1">
      <w:start w:val="1"/>
      <w:numFmt w:val="bullet"/>
      <w:lvlText w:val="o"/>
      <w:lvlJc w:val="left"/>
      <w:pPr>
        <w:ind w:left="6120" w:hanging="360"/>
      </w:pPr>
      <w:rPr>
        <w:rFonts w:ascii="Courier New" w:hAnsi="Courier New" w:cs="Courier New" w:hint="default"/>
      </w:rPr>
    </w:lvl>
    <w:lvl w:ilvl="8" w:tplc="280A0005" w:tentative="1">
      <w:start w:val="1"/>
      <w:numFmt w:val="bullet"/>
      <w:lvlText w:val=""/>
      <w:lvlJc w:val="left"/>
      <w:pPr>
        <w:ind w:left="6840" w:hanging="360"/>
      </w:pPr>
      <w:rPr>
        <w:rFonts w:ascii="Wingdings" w:hAnsi="Wingdings" w:hint="default"/>
      </w:rPr>
    </w:lvl>
  </w:abstractNum>
  <w:abstractNum w:abstractNumId="4">
    <w:nsid w:val="0D214D92"/>
    <w:multiLevelType w:val="hybridMultilevel"/>
    <w:tmpl w:val="EDE2A57C"/>
    <w:lvl w:ilvl="0" w:tplc="460E03EC">
      <w:start w:val="4"/>
      <w:numFmt w:val="bullet"/>
      <w:lvlText w:val="-"/>
      <w:lvlJc w:val="left"/>
      <w:pPr>
        <w:ind w:left="720" w:hanging="360"/>
      </w:pPr>
      <w:rPr>
        <w:rFonts w:ascii="Times New Roman" w:eastAsiaTheme="minorHAnsi" w:hAnsi="Times New Roman" w:cs="Times New Roman" w:hint="default"/>
      </w:rPr>
    </w:lvl>
    <w:lvl w:ilvl="1" w:tplc="280A0003">
      <w:start w:val="1"/>
      <w:numFmt w:val="decimal"/>
      <w:lvlText w:val="%2."/>
      <w:lvlJc w:val="left"/>
      <w:pPr>
        <w:tabs>
          <w:tab w:val="num" w:pos="1440"/>
        </w:tabs>
        <w:ind w:left="1440" w:hanging="360"/>
      </w:pPr>
    </w:lvl>
    <w:lvl w:ilvl="2" w:tplc="280A0005">
      <w:start w:val="1"/>
      <w:numFmt w:val="decimal"/>
      <w:lvlText w:val="%3."/>
      <w:lvlJc w:val="left"/>
      <w:pPr>
        <w:tabs>
          <w:tab w:val="num" w:pos="2160"/>
        </w:tabs>
        <w:ind w:left="2160" w:hanging="360"/>
      </w:pPr>
    </w:lvl>
    <w:lvl w:ilvl="3" w:tplc="280A0001">
      <w:start w:val="1"/>
      <w:numFmt w:val="decimal"/>
      <w:lvlText w:val="%4."/>
      <w:lvlJc w:val="left"/>
      <w:pPr>
        <w:tabs>
          <w:tab w:val="num" w:pos="2880"/>
        </w:tabs>
        <w:ind w:left="2880" w:hanging="360"/>
      </w:pPr>
    </w:lvl>
    <w:lvl w:ilvl="4" w:tplc="280A0003">
      <w:start w:val="1"/>
      <w:numFmt w:val="decimal"/>
      <w:lvlText w:val="%5."/>
      <w:lvlJc w:val="left"/>
      <w:pPr>
        <w:tabs>
          <w:tab w:val="num" w:pos="3600"/>
        </w:tabs>
        <w:ind w:left="3600" w:hanging="360"/>
      </w:pPr>
    </w:lvl>
    <w:lvl w:ilvl="5" w:tplc="280A0005">
      <w:start w:val="1"/>
      <w:numFmt w:val="decimal"/>
      <w:lvlText w:val="%6."/>
      <w:lvlJc w:val="left"/>
      <w:pPr>
        <w:tabs>
          <w:tab w:val="num" w:pos="4320"/>
        </w:tabs>
        <w:ind w:left="4320" w:hanging="360"/>
      </w:pPr>
    </w:lvl>
    <w:lvl w:ilvl="6" w:tplc="280A0001">
      <w:start w:val="1"/>
      <w:numFmt w:val="decimal"/>
      <w:lvlText w:val="%7."/>
      <w:lvlJc w:val="left"/>
      <w:pPr>
        <w:tabs>
          <w:tab w:val="num" w:pos="5040"/>
        </w:tabs>
        <w:ind w:left="5040" w:hanging="360"/>
      </w:pPr>
    </w:lvl>
    <w:lvl w:ilvl="7" w:tplc="280A0003">
      <w:start w:val="1"/>
      <w:numFmt w:val="decimal"/>
      <w:lvlText w:val="%8."/>
      <w:lvlJc w:val="left"/>
      <w:pPr>
        <w:tabs>
          <w:tab w:val="num" w:pos="5760"/>
        </w:tabs>
        <w:ind w:left="5760" w:hanging="360"/>
      </w:pPr>
    </w:lvl>
    <w:lvl w:ilvl="8" w:tplc="280A0005">
      <w:start w:val="1"/>
      <w:numFmt w:val="decimal"/>
      <w:lvlText w:val="%9."/>
      <w:lvlJc w:val="left"/>
      <w:pPr>
        <w:tabs>
          <w:tab w:val="num" w:pos="6480"/>
        </w:tabs>
        <w:ind w:left="6480" w:hanging="360"/>
      </w:pPr>
    </w:lvl>
  </w:abstractNum>
  <w:abstractNum w:abstractNumId="5">
    <w:nsid w:val="10C1009C"/>
    <w:multiLevelType w:val="hybridMultilevel"/>
    <w:tmpl w:val="A15AACCE"/>
    <w:lvl w:ilvl="0" w:tplc="02108124">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6">
    <w:nsid w:val="132A6D37"/>
    <w:multiLevelType w:val="hybridMultilevel"/>
    <w:tmpl w:val="27181A70"/>
    <w:lvl w:ilvl="0" w:tplc="280A0005">
      <w:start w:val="1"/>
      <w:numFmt w:val="bullet"/>
      <w:lvlText w:val=""/>
      <w:lvlJc w:val="left"/>
      <w:pPr>
        <w:ind w:left="360" w:hanging="360"/>
      </w:pPr>
      <w:rPr>
        <w:rFonts w:ascii="Wingdings" w:hAnsi="Wingdings" w:hint="default"/>
      </w:rPr>
    </w:lvl>
    <w:lvl w:ilvl="1" w:tplc="280A0003">
      <w:start w:val="1"/>
      <w:numFmt w:val="decimal"/>
      <w:lvlText w:val="%2."/>
      <w:lvlJc w:val="left"/>
      <w:pPr>
        <w:tabs>
          <w:tab w:val="num" w:pos="1440"/>
        </w:tabs>
        <w:ind w:left="1440" w:hanging="360"/>
      </w:pPr>
    </w:lvl>
    <w:lvl w:ilvl="2" w:tplc="280A0005">
      <w:start w:val="1"/>
      <w:numFmt w:val="decimal"/>
      <w:lvlText w:val="%3."/>
      <w:lvlJc w:val="left"/>
      <w:pPr>
        <w:tabs>
          <w:tab w:val="num" w:pos="2160"/>
        </w:tabs>
        <w:ind w:left="2160" w:hanging="360"/>
      </w:pPr>
    </w:lvl>
    <w:lvl w:ilvl="3" w:tplc="280A0001">
      <w:start w:val="1"/>
      <w:numFmt w:val="decimal"/>
      <w:lvlText w:val="%4."/>
      <w:lvlJc w:val="left"/>
      <w:pPr>
        <w:tabs>
          <w:tab w:val="num" w:pos="2880"/>
        </w:tabs>
        <w:ind w:left="2880" w:hanging="360"/>
      </w:pPr>
    </w:lvl>
    <w:lvl w:ilvl="4" w:tplc="280A0003">
      <w:start w:val="1"/>
      <w:numFmt w:val="decimal"/>
      <w:lvlText w:val="%5."/>
      <w:lvlJc w:val="left"/>
      <w:pPr>
        <w:tabs>
          <w:tab w:val="num" w:pos="3600"/>
        </w:tabs>
        <w:ind w:left="3600" w:hanging="360"/>
      </w:pPr>
    </w:lvl>
    <w:lvl w:ilvl="5" w:tplc="280A0005">
      <w:start w:val="1"/>
      <w:numFmt w:val="decimal"/>
      <w:lvlText w:val="%6."/>
      <w:lvlJc w:val="left"/>
      <w:pPr>
        <w:tabs>
          <w:tab w:val="num" w:pos="4320"/>
        </w:tabs>
        <w:ind w:left="4320" w:hanging="360"/>
      </w:pPr>
    </w:lvl>
    <w:lvl w:ilvl="6" w:tplc="280A0001">
      <w:start w:val="1"/>
      <w:numFmt w:val="decimal"/>
      <w:lvlText w:val="%7."/>
      <w:lvlJc w:val="left"/>
      <w:pPr>
        <w:tabs>
          <w:tab w:val="num" w:pos="5040"/>
        </w:tabs>
        <w:ind w:left="5040" w:hanging="360"/>
      </w:pPr>
    </w:lvl>
    <w:lvl w:ilvl="7" w:tplc="280A0003">
      <w:start w:val="1"/>
      <w:numFmt w:val="decimal"/>
      <w:lvlText w:val="%8."/>
      <w:lvlJc w:val="left"/>
      <w:pPr>
        <w:tabs>
          <w:tab w:val="num" w:pos="5760"/>
        </w:tabs>
        <w:ind w:left="5760" w:hanging="360"/>
      </w:pPr>
    </w:lvl>
    <w:lvl w:ilvl="8" w:tplc="280A0005">
      <w:start w:val="1"/>
      <w:numFmt w:val="decimal"/>
      <w:lvlText w:val="%9."/>
      <w:lvlJc w:val="left"/>
      <w:pPr>
        <w:tabs>
          <w:tab w:val="num" w:pos="6480"/>
        </w:tabs>
        <w:ind w:left="6480" w:hanging="360"/>
      </w:pPr>
    </w:lvl>
  </w:abstractNum>
  <w:abstractNum w:abstractNumId="7">
    <w:nsid w:val="143F79F2"/>
    <w:multiLevelType w:val="multilevel"/>
    <w:tmpl w:val="F3B8A3F2"/>
    <w:lvl w:ilvl="0">
      <w:start w:val="2"/>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4790E1A"/>
    <w:multiLevelType w:val="hybridMultilevel"/>
    <w:tmpl w:val="D78C9B4E"/>
    <w:lvl w:ilvl="0" w:tplc="0C0A0001">
      <w:start w:val="1"/>
      <w:numFmt w:val="bullet"/>
      <w:lvlText w:val=""/>
      <w:lvlJc w:val="left"/>
      <w:pPr>
        <w:ind w:left="1996" w:hanging="360"/>
      </w:pPr>
      <w:rPr>
        <w:rFonts w:ascii="Symbol" w:hAnsi="Symbol" w:hint="default"/>
      </w:rPr>
    </w:lvl>
    <w:lvl w:ilvl="1" w:tplc="0C0A0003" w:tentative="1">
      <w:start w:val="1"/>
      <w:numFmt w:val="bullet"/>
      <w:lvlText w:val="o"/>
      <w:lvlJc w:val="left"/>
      <w:pPr>
        <w:ind w:left="2716" w:hanging="360"/>
      </w:pPr>
      <w:rPr>
        <w:rFonts w:ascii="Courier New" w:hAnsi="Courier New" w:cs="Courier New" w:hint="default"/>
      </w:rPr>
    </w:lvl>
    <w:lvl w:ilvl="2" w:tplc="0C0A0005" w:tentative="1">
      <w:start w:val="1"/>
      <w:numFmt w:val="bullet"/>
      <w:lvlText w:val=""/>
      <w:lvlJc w:val="left"/>
      <w:pPr>
        <w:ind w:left="3436" w:hanging="360"/>
      </w:pPr>
      <w:rPr>
        <w:rFonts w:ascii="Wingdings" w:hAnsi="Wingdings" w:hint="default"/>
      </w:rPr>
    </w:lvl>
    <w:lvl w:ilvl="3" w:tplc="0C0A0001" w:tentative="1">
      <w:start w:val="1"/>
      <w:numFmt w:val="bullet"/>
      <w:lvlText w:val=""/>
      <w:lvlJc w:val="left"/>
      <w:pPr>
        <w:ind w:left="4156" w:hanging="360"/>
      </w:pPr>
      <w:rPr>
        <w:rFonts w:ascii="Symbol" w:hAnsi="Symbol" w:hint="default"/>
      </w:rPr>
    </w:lvl>
    <w:lvl w:ilvl="4" w:tplc="0C0A0003" w:tentative="1">
      <w:start w:val="1"/>
      <w:numFmt w:val="bullet"/>
      <w:lvlText w:val="o"/>
      <w:lvlJc w:val="left"/>
      <w:pPr>
        <w:ind w:left="4876" w:hanging="360"/>
      </w:pPr>
      <w:rPr>
        <w:rFonts w:ascii="Courier New" w:hAnsi="Courier New" w:cs="Courier New" w:hint="default"/>
      </w:rPr>
    </w:lvl>
    <w:lvl w:ilvl="5" w:tplc="0C0A0005" w:tentative="1">
      <w:start w:val="1"/>
      <w:numFmt w:val="bullet"/>
      <w:lvlText w:val=""/>
      <w:lvlJc w:val="left"/>
      <w:pPr>
        <w:ind w:left="5596" w:hanging="360"/>
      </w:pPr>
      <w:rPr>
        <w:rFonts w:ascii="Wingdings" w:hAnsi="Wingdings" w:hint="default"/>
      </w:rPr>
    </w:lvl>
    <w:lvl w:ilvl="6" w:tplc="0C0A0001" w:tentative="1">
      <w:start w:val="1"/>
      <w:numFmt w:val="bullet"/>
      <w:lvlText w:val=""/>
      <w:lvlJc w:val="left"/>
      <w:pPr>
        <w:ind w:left="6316" w:hanging="360"/>
      </w:pPr>
      <w:rPr>
        <w:rFonts w:ascii="Symbol" w:hAnsi="Symbol" w:hint="default"/>
      </w:rPr>
    </w:lvl>
    <w:lvl w:ilvl="7" w:tplc="0C0A0003" w:tentative="1">
      <w:start w:val="1"/>
      <w:numFmt w:val="bullet"/>
      <w:lvlText w:val="o"/>
      <w:lvlJc w:val="left"/>
      <w:pPr>
        <w:ind w:left="7036" w:hanging="360"/>
      </w:pPr>
      <w:rPr>
        <w:rFonts w:ascii="Courier New" w:hAnsi="Courier New" w:cs="Courier New" w:hint="default"/>
      </w:rPr>
    </w:lvl>
    <w:lvl w:ilvl="8" w:tplc="0C0A0005" w:tentative="1">
      <w:start w:val="1"/>
      <w:numFmt w:val="bullet"/>
      <w:lvlText w:val=""/>
      <w:lvlJc w:val="left"/>
      <w:pPr>
        <w:ind w:left="7756" w:hanging="360"/>
      </w:pPr>
      <w:rPr>
        <w:rFonts w:ascii="Wingdings" w:hAnsi="Wingdings" w:hint="default"/>
      </w:rPr>
    </w:lvl>
  </w:abstractNum>
  <w:abstractNum w:abstractNumId="9">
    <w:nsid w:val="17E9096D"/>
    <w:multiLevelType w:val="multilevel"/>
    <w:tmpl w:val="21D64FDC"/>
    <w:lvl w:ilvl="0">
      <w:start w:val="2"/>
      <w:numFmt w:val="upperRoman"/>
      <w:lvlText w:val="%1."/>
      <w:lvlJc w:val="righ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1B3C15B2"/>
    <w:multiLevelType w:val="multilevel"/>
    <w:tmpl w:val="378661B6"/>
    <w:lvl w:ilvl="0">
      <w:start w:val="1"/>
      <w:numFmt w:val="decimal"/>
      <w:lvlText w:val="%1."/>
      <w:lvlJc w:val="left"/>
      <w:pPr>
        <w:ind w:left="720" w:hanging="360"/>
      </w:pPr>
    </w:lvl>
    <w:lvl w:ilvl="1">
      <w:start w:val="3"/>
      <w:numFmt w:val="decimal"/>
      <w:isLgl/>
      <w:lvlText w:val="%1.%2"/>
      <w:lvlJc w:val="left"/>
      <w:pPr>
        <w:ind w:left="957" w:hanging="390"/>
      </w:pPr>
      <w:rPr>
        <w:rFonts w:eastAsia="Times New Roman" w:hint="default"/>
        <w:b w:val="0"/>
        <w:color w:val="auto"/>
      </w:rPr>
    </w:lvl>
    <w:lvl w:ilvl="2">
      <w:start w:val="1"/>
      <w:numFmt w:val="decimal"/>
      <w:isLgl/>
      <w:lvlText w:val="%1.%2.%3"/>
      <w:lvlJc w:val="left"/>
      <w:pPr>
        <w:ind w:left="1494" w:hanging="720"/>
      </w:pPr>
      <w:rPr>
        <w:rFonts w:eastAsia="Times New Roman" w:hint="default"/>
        <w:color w:val="auto"/>
      </w:rPr>
    </w:lvl>
    <w:lvl w:ilvl="3">
      <w:start w:val="1"/>
      <w:numFmt w:val="decimal"/>
      <w:isLgl/>
      <w:lvlText w:val="%1.%2.%3.%4"/>
      <w:lvlJc w:val="left"/>
      <w:pPr>
        <w:ind w:left="1701" w:hanging="720"/>
      </w:pPr>
      <w:rPr>
        <w:rFonts w:eastAsia="Times New Roman" w:hint="default"/>
        <w:color w:val="auto"/>
      </w:rPr>
    </w:lvl>
    <w:lvl w:ilvl="4">
      <w:start w:val="1"/>
      <w:numFmt w:val="decimal"/>
      <w:isLgl/>
      <w:lvlText w:val="%1.%2.%3.%4.%5"/>
      <w:lvlJc w:val="left"/>
      <w:pPr>
        <w:ind w:left="2268" w:hanging="1080"/>
      </w:pPr>
      <w:rPr>
        <w:rFonts w:eastAsia="Times New Roman" w:hint="default"/>
        <w:color w:val="auto"/>
      </w:rPr>
    </w:lvl>
    <w:lvl w:ilvl="5">
      <w:start w:val="1"/>
      <w:numFmt w:val="decimal"/>
      <w:isLgl/>
      <w:lvlText w:val="%1.%2.%3.%4.%5.%6"/>
      <w:lvlJc w:val="left"/>
      <w:pPr>
        <w:ind w:left="2475" w:hanging="1080"/>
      </w:pPr>
      <w:rPr>
        <w:rFonts w:eastAsia="Times New Roman" w:hint="default"/>
        <w:color w:val="auto"/>
      </w:rPr>
    </w:lvl>
    <w:lvl w:ilvl="6">
      <w:start w:val="1"/>
      <w:numFmt w:val="decimal"/>
      <w:isLgl/>
      <w:lvlText w:val="%1.%2.%3.%4.%5.%6.%7"/>
      <w:lvlJc w:val="left"/>
      <w:pPr>
        <w:ind w:left="3042" w:hanging="1440"/>
      </w:pPr>
      <w:rPr>
        <w:rFonts w:eastAsia="Times New Roman" w:hint="default"/>
        <w:color w:val="auto"/>
      </w:rPr>
    </w:lvl>
    <w:lvl w:ilvl="7">
      <w:start w:val="1"/>
      <w:numFmt w:val="decimal"/>
      <w:isLgl/>
      <w:lvlText w:val="%1.%2.%3.%4.%5.%6.%7.%8"/>
      <w:lvlJc w:val="left"/>
      <w:pPr>
        <w:ind w:left="3249" w:hanging="1440"/>
      </w:pPr>
      <w:rPr>
        <w:rFonts w:eastAsia="Times New Roman" w:hint="default"/>
        <w:color w:val="auto"/>
      </w:rPr>
    </w:lvl>
    <w:lvl w:ilvl="8">
      <w:start w:val="1"/>
      <w:numFmt w:val="decimal"/>
      <w:isLgl/>
      <w:lvlText w:val="%1.%2.%3.%4.%5.%6.%7.%8.%9"/>
      <w:lvlJc w:val="left"/>
      <w:pPr>
        <w:ind w:left="3816" w:hanging="1800"/>
      </w:pPr>
      <w:rPr>
        <w:rFonts w:eastAsia="Times New Roman" w:hint="default"/>
        <w:color w:val="auto"/>
      </w:rPr>
    </w:lvl>
  </w:abstractNum>
  <w:abstractNum w:abstractNumId="11">
    <w:nsid w:val="23C60ACA"/>
    <w:multiLevelType w:val="multilevel"/>
    <w:tmpl w:val="5296C388"/>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nsid w:val="24922227"/>
    <w:multiLevelType w:val="hybridMultilevel"/>
    <w:tmpl w:val="FA4A7B5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29222EB2"/>
    <w:multiLevelType w:val="hybridMultilevel"/>
    <w:tmpl w:val="965CF248"/>
    <w:lvl w:ilvl="0" w:tplc="2C0A0001">
      <w:start w:val="1"/>
      <w:numFmt w:val="bullet"/>
      <w:lvlText w:val=""/>
      <w:lvlJc w:val="left"/>
      <w:pPr>
        <w:ind w:left="1418" w:hanging="360"/>
      </w:pPr>
      <w:rPr>
        <w:rFonts w:ascii="Symbol" w:hAnsi="Symbol" w:hint="default"/>
      </w:rPr>
    </w:lvl>
    <w:lvl w:ilvl="1" w:tplc="2C0A0003" w:tentative="1">
      <w:start w:val="1"/>
      <w:numFmt w:val="bullet"/>
      <w:lvlText w:val="o"/>
      <w:lvlJc w:val="left"/>
      <w:pPr>
        <w:ind w:left="2138" w:hanging="360"/>
      </w:pPr>
      <w:rPr>
        <w:rFonts w:ascii="Courier New" w:hAnsi="Courier New" w:cs="Courier New" w:hint="default"/>
      </w:rPr>
    </w:lvl>
    <w:lvl w:ilvl="2" w:tplc="2C0A0005" w:tentative="1">
      <w:start w:val="1"/>
      <w:numFmt w:val="bullet"/>
      <w:lvlText w:val=""/>
      <w:lvlJc w:val="left"/>
      <w:pPr>
        <w:ind w:left="2858" w:hanging="360"/>
      </w:pPr>
      <w:rPr>
        <w:rFonts w:ascii="Wingdings" w:hAnsi="Wingdings" w:hint="default"/>
      </w:rPr>
    </w:lvl>
    <w:lvl w:ilvl="3" w:tplc="2C0A0001" w:tentative="1">
      <w:start w:val="1"/>
      <w:numFmt w:val="bullet"/>
      <w:lvlText w:val=""/>
      <w:lvlJc w:val="left"/>
      <w:pPr>
        <w:ind w:left="3578" w:hanging="360"/>
      </w:pPr>
      <w:rPr>
        <w:rFonts w:ascii="Symbol" w:hAnsi="Symbol" w:hint="default"/>
      </w:rPr>
    </w:lvl>
    <w:lvl w:ilvl="4" w:tplc="2C0A0003" w:tentative="1">
      <w:start w:val="1"/>
      <w:numFmt w:val="bullet"/>
      <w:lvlText w:val="o"/>
      <w:lvlJc w:val="left"/>
      <w:pPr>
        <w:ind w:left="4298" w:hanging="360"/>
      </w:pPr>
      <w:rPr>
        <w:rFonts w:ascii="Courier New" w:hAnsi="Courier New" w:cs="Courier New" w:hint="default"/>
      </w:rPr>
    </w:lvl>
    <w:lvl w:ilvl="5" w:tplc="2C0A0005" w:tentative="1">
      <w:start w:val="1"/>
      <w:numFmt w:val="bullet"/>
      <w:lvlText w:val=""/>
      <w:lvlJc w:val="left"/>
      <w:pPr>
        <w:ind w:left="5018" w:hanging="360"/>
      </w:pPr>
      <w:rPr>
        <w:rFonts w:ascii="Wingdings" w:hAnsi="Wingdings" w:hint="default"/>
      </w:rPr>
    </w:lvl>
    <w:lvl w:ilvl="6" w:tplc="2C0A0001" w:tentative="1">
      <w:start w:val="1"/>
      <w:numFmt w:val="bullet"/>
      <w:lvlText w:val=""/>
      <w:lvlJc w:val="left"/>
      <w:pPr>
        <w:ind w:left="5738" w:hanging="360"/>
      </w:pPr>
      <w:rPr>
        <w:rFonts w:ascii="Symbol" w:hAnsi="Symbol" w:hint="default"/>
      </w:rPr>
    </w:lvl>
    <w:lvl w:ilvl="7" w:tplc="2C0A0003" w:tentative="1">
      <w:start w:val="1"/>
      <w:numFmt w:val="bullet"/>
      <w:lvlText w:val="o"/>
      <w:lvlJc w:val="left"/>
      <w:pPr>
        <w:ind w:left="6458" w:hanging="360"/>
      </w:pPr>
      <w:rPr>
        <w:rFonts w:ascii="Courier New" w:hAnsi="Courier New" w:cs="Courier New" w:hint="default"/>
      </w:rPr>
    </w:lvl>
    <w:lvl w:ilvl="8" w:tplc="2C0A0005" w:tentative="1">
      <w:start w:val="1"/>
      <w:numFmt w:val="bullet"/>
      <w:lvlText w:val=""/>
      <w:lvlJc w:val="left"/>
      <w:pPr>
        <w:ind w:left="7178" w:hanging="360"/>
      </w:pPr>
      <w:rPr>
        <w:rFonts w:ascii="Wingdings" w:hAnsi="Wingdings" w:hint="default"/>
      </w:rPr>
    </w:lvl>
  </w:abstractNum>
  <w:abstractNum w:abstractNumId="14">
    <w:nsid w:val="29D75C22"/>
    <w:multiLevelType w:val="multilevel"/>
    <w:tmpl w:val="7D883CB8"/>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
    <w:nsid w:val="33D12303"/>
    <w:multiLevelType w:val="hybridMultilevel"/>
    <w:tmpl w:val="032CF458"/>
    <w:lvl w:ilvl="0" w:tplc="F5320AE2">
      <w:start w:val="1"/>
      <w:numFmt w:val="decimal"/>
      <w:lvlText w:val="%1."/>
      <w:lvlJc w:val="left"/>
      <w:pPr>
        <w:ind w:left="1353" w:hanging="360"/>
      </w:pPr>
      <w:rPr>
        <w:rFonts w:hint="default"/>
      </w:rPr>
    </w:lvl>
    <w:lvl w:ilvl="1" w:tplc="280A0019" w:tentative="1">
      <w:start w:val="1"/>
      <w:numFmt w:val="lowerLetter"/>
      <w:lvlText w:val="%2."/>
      <w:lvlJc w:val="left"/>
      <w:pPr>
        <w:ind w:left="2073" w:hanging="360"/>
      </w:pPr>
    </w:lvl>
    <w:lvl w:ilvl="2" w:tplc="280A001B" w:tentative="1">
      <w:start w:val="1"/>
      <w:numFmt w:val="lowerRoman"/>
      <w:lvlText w:val="%3."/>
      <w:lvlJc w:val="right"/>
      <w:pPr>
        <w:ind w:left="2793" w:hanging="180"/>
      </w:pPr>
    </w:lvl>
    <w:lvl w:ilvl="3" w:tplc="280A000F" w:tentative="1">
      <w:start w:val="1"/>
      <w:numFmt w:val="decimal"/>
      <w:lvlText w:val="%4."/>
      <w:lvlJc w:val="left"/>
      <w:pPr>
        <w:ind w:left="3513" w:hanging="360"/>
      </w:pPr>
    </w:lvl>
    <w:lvl w:ilvl="4" w:tplc="280A0019" w:tentative="1">
      <w:start w:val="1"/>
      <w:numFmt w:val="lowerLetter"/>
      <w:lvlText w:val="%5."/>
      <w:lvlJc w:val="left"/>
      <w:pPr>
        <w:ind w:left="4233" w:hanging="360"/>
      </w:pPr>
    </w:lvl>
    <w:lvl w:ilvl="5" w:tplc="280A001B" w:tentative="1">
      <w:start w:val="1"/>
      <w:numFmt w:val="lowerRoman"/>
      <w:lvlText w:val="%6."/>
      <w:lvlJc w:val="right"/>
      <w:pPr>
        <w:ind w:left="4953" w:hanging="180"/>
      </w:pPr>
    </w:lvl>
    <w:lvl w:ilvl="6" w:tplc="280A000F" w:tentative="1">
      <w:start w:val="1"/>
      <w:numFmt w:val="decimal"/>
      <w:lvlText w:val="%7."/>
      <w:lvlJc w:val="left"/>
      <w:pPr>
        <w:ind w:left="5673" w:hanging="360"/>
      </w:pPr>
    </w:lvl>
    <w:lvl w:ilvl="7" w:tplc="280A0019" w:tentative="1">
      <w:start w:val="1"/>
      <w:numFmt w:val="lowerLetter"/>
      <w:lvlText w:val="%8."/>
      <w:lvlJc w:val="left"/>
      <w:pPr>
        <w:ind w:left="6393" w:hanging="360"/>
      </w:pPr>
    </w:lvl>
    <w:lvl w:ilvl="8" w:tplc="280A001B" w:tentative="1">
      <w:start w:val="1"/>
      <w:numFmt w:val="lowerRoman"/>
      <w:lvlText w:val="%9."/>
      <w:lvlJc w:val="right"/>
      <w:pPr>
        <w:ind w:left="7113" w:hanging="180"/>
      </w:pPr>
    </w:lvl>
  </w:abstractNum>
  <w:abstractNum w:abstractNumId="16">
    <w:nsid w:val="34D34057"/>
    <w:multiLevelType w:val="hybridMultilevel"/>
    <w:tmpl w:val="30FEFC68"/>
    <w:lvl w:ilvl="0" w:tplc="6542F2DC">
      <w:start w:val="1"/>
      <w:numFmt w:val="upperRoman"/>
      <w:lvlText w:val="%1."/>
      <w:lvlJc w:val="left"/>
      <w:pPr>
        <w:tabs>
          <w:tab w:val="num" w:pos="720"/>
        </w:tabs>
        <w:ind w:left="720" w:hanging="720"/>
      </w:pPr>
      <w:rPr>
        <w:rFonts w:hint="default"/>
      </w:rPr>
    </w:lvl>
    <w:lvl w:ilvl="1" w:tplc="CBEA5466">
      <w:start w:val="1"/>
      <w:numFmt w:val="upperLetter"/>
      <w:pStyle w:val="Ttulo6"/>
      <w:lvlText w:val="%2."/>
      <w:lvlJc w:val="left"/>
      <w:pPr>
        <w:tabs>
          <w:tab w:val="num" w:pos="1080"/>
        </w:tabs>
        <w:ind w:left="1080" w:hanging="360"/>
      </w:pPr>
      <w:rPr>
        <w:rFonts w:hint="default"/>
      </w:rPr>
    </w:lvl>
    <w:lvl w:ilvl="2" w:tplc="C76887E2">
      <w:start w:val="1"/>
      <w:numFmt w:val="decimal"/>
      <w:lvlText w:val="%3."/>
      <w:lvlJc w:val="left"/>
      <w:pPr>
        <w:tabs>
          <w:tab w:val="num" w:pos="1980"/>
        </w:tabs>
        <w:ind w:left="1980" w:hanging="360"/>
      </w:pPr>
      <w:rPr>
        <w:rFonts w:hint="default"/>
      </w:rPr>
    </w:lvl>
    <w:lvl w:ilvl="3" w:tplc="7BD28F9A">
      <w:start w:val="3"/>
      <w:numFmt w:val="bullet"/>
      <w:lvlText w:val="-"/>
      <w:lvlJc w:val="left"/>
      <w:pPr>
        <w:tabs>
          <w:tab w:val="num" w:pos="2520"/>
        </w:tabs>
        <w:ind w:left="2520" w:hanging="360"/>
      </w:pPr>
      <w:rPr>
        <w:rFonts w:ascii="Times New Roman" w:eastAsia="Times New Roman" w:hAnsi="Times New Roman" w:cs="Times New Roman" w:hint="default"/>
      </w:r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7">
    <w:nsid w:val="36594545"/>
    <w:multiLevelType w:val="hybridMultilevel"/>
    <w:tmpl w:val="937C93FA"/>
    <w:lvl w:ilvl="0" w:tplc="0C0A0001">
      <w:start w:val="1"/>
      <w:numFmt w:val="bullet"/>
      <w:lvlText w:val=""/>
      <w:lvlJc w:val="left"/>
      <w:pPr>
        <w:ind w:left="1996" w:hanging="360"/>
      </w:pPr>
      <w:rPr>
        <w:rFonts w:ascii="Symbol" w:hAnsi="Symbol" w:hint="default"/>
      </w:rPr>
    </w:lvl>
    <w:lvl w:ilvl="1" w:tplc="0C0A0003" w:tentative="1">
      <w:start w:val="1"/>
      <w:numFmt w:val="bullet"/>
      <w:lvlText w:val="o"/>
      <w:lvlJc w:val="left"/>
      <w:pPr>
        <w:ind w:left="2716" w:hanging="360"/>
      </w:pPr>
      <w:rPr>
        <w:rFonts w:ascii="Courier New" w:hAnsi="Courier New" w:cs="Courier New" w:hint="default"/>
      </w:rPr>
    </w:lvl>
    <w:lvl w:ilvl="2" w:tplc="0C0A0005" w:tentative="1">
      <w:start w:val="1"/>
      <w:numFmt w:val="bullet"/>
      <w:lvlText w:val=""/>
      <w:lvlJc w:val="left"/>
      <w:pPr>
        <w:ind w:left="3436" w:hanging="360"/>
      </w:pPr>
      <w:rPr>
        <w:rFonts w:ascii="Wingdings" w:hAnsi="Wingdings" w:hint="default"/>
      </w:rPr>
    </w:lvl>
    <w:lvl w:ilvl="3" w:tplc="0C0A0001" w:tentative="1">
      <w:start w:val="1"/>
      <w:numFmt w:val="bullet"/>
      <w:lvlText w:val=""/>
      <w:lvlJc w:val="left"/>
      <w:pPr>
        <w:ind w:left="4156" w:hanging="360"/>
      </w:pPr>
      <w:rPr>
        <w:rFonts w:ascii="Symbol" w:hAnsi="Symbol" w:hint="default"/>
      </w:rPr>
    </w:lvl>
    <w:lvl w:ilvl="4" w:tplc="0C0A0003" w:tentative="1">
      <w:start w:val="1"/>
      <w:numFmt w:val="bullet"/>
      <w:lvlText w:val="o"/>
      <w:lvlJc w:val="left"/>
      <w:pPr>
        <w:ind w:left="4876" w:hanging="360"/>
      </w:pPr>
      <w:rPr>
        <w:rFonts w:ascii="Courier New" w:hAnsi="Courier New" w:cs="Courier New" w:hint="default"/>
      </w:rPr>
    </w:lvl>
    <w:lvl w:ilvl="5" w:tplc="0C0A0005" w:tentative="1">
      <w:start w:val="1"/>
      <w:numFmt w:val="bullet"/>
      <w:lvlText w:val=""/>
      <w:lvlJc w:val="left"/>
      <w:pPr>
        <w:ind w:left="5596" w:hanging="360"/>
      </w:pPr>
      <w:rPr>
        <w:rFonts w:ascii="Wingdings" w:hAnsi="Wingdings" w:hint="default"/>
      </w:rPr>
    </w:lvl>
    <w:lvl w:ilvl="6" w:tplc="0C0A0001" w:tentative="1">
      <w:start w:val="1"/>
      <w:numFmt w:val="bullet"/>
      <w:lvlText w:val=""/>
      <w:lvlJc w:val="left"/>
      <w:pPr>
        <w:ind w:left="6316" w:hanging="360"/>
      </w:pPr>
      <w:rPr>
        <w:rFonts w:ascii="Symbol" w:hAnsi="Symbol" w:hint="default"/>
      </w:rPr>
    </w:lvl>
    <w:lvl w:ilvl="7" w:tplc="0C0A0003" w:tentative="1">
      <w:start w:val="1"/>
      <w:numFmt w:val="bullet"/>
      <w:lvlText w:val="o"/>
      <w:lvlJc w:val="left"/>
      <w:pPr>
        <w:ind w:left="7036" w:hanging="360"/>
      </w:pPr>
      <w:rPr>
        <w:rFonts w:ascii="Courier New" w:hAnsi="Courier New" w:cs="Courier New" w:hint="default"/>
      </w:rPr>
    </w:lvl>
    <w:lvl w:ilvl="8" w:tplc="0C0A0005" w:tentative="1">
      <w:start w:val="1"/>
      <w:numFmt w:val="bullet"/>
      <w:lvlText w:val=""/>
      <w:lvlJc w:val="left"/>
      <w:pPr>
        <w:ind w:left="7756" w:hanging="360"/>
      </w:pPr>
      <w:rPr>
        <w:rFonts w:ascii="Wingdings" w:hAnsi="Wingdings" w:hint="default"/>
      </w:rPr>
    </w:lvl>
  </w:abstractNum>
  <w:abstractNum w:abstractNumId="18">
    <w:nsid w:val="373119DA"/>
    <w:multiLevelType w:val="hybridMultilevel"/>
    <w:tmpl w:val="C9267282"/>
    <w:lvl w:ilvl="0" w:tplc="0C0A0001">
      <w:start w:val="1"/>
      <w:numFmt w:val="bullet"/>
      <w:lvlText w:val=""/>
      <w:lvlJc w:val="left"/>
      <w:pPr>
        <w:ind w:left="2609" w:hanging="360"/>
      </w:pPr>
      <w:rPr>
        <w:rFonts w:ascii="Symbol" w:hAnsi="Symbol" w:hint="default"/>
      </w:rPr>
    </w:lvl>
    <w:lvl w:ilvl="1" w:tplc="0C0A0003" w:tentative="1">
      <w:start w:val="1"/>
      <w:numFmt w:val="bullet"/>
      <w:lvlText w:val="o"/>
      <w:lvlJc w:val="left"/>
      <w:pPr>
        <w:ind w:left="3329" w:hanging="360"/>
      </w:pPr>
      <w:rPr>
        <w:rFonts w:ascii="Courier New" w:hAnsi="Courier New" w:cs="Courier New" w:hint="default"/>
      </w:rPr>
    </w:lvl>
    <w:lvl w:ilvl="2" w:tplc="0C0A0005" w:tentative="1">
      <w:start w:val="1"/>
      <w:numFmt w:val="bullet"/>
      <w:lvlText w:val=""/>
      <w:lvlJc w:val="left"/>
      <w:pPr>
        <w:ind w:left="4049" w:hanging="360"/>
      </w:pPr>
      <w:rPr>
        <w:rFonts w:ascii="Wingdings" w:hAnsi="Wingdings" w:hint="default"/>
      </w:rPr>
    </w:lvl>
    <w:lvl w:ilvl="3" w:tplc="0C0A0001" w:tentative="1">
      <w:start w:val="1"/>
      <w:numFmt w:val="bullet"/>
      <w:lvlText w:val=""/>
      <w:lvlJc w:val="left"/>
      <w:pPr>
        <w:ind w:left="4769" w:hanging="360"/>
      </w:pPr>
      <w:rPr>
        <w:rFonts w:ascii="Symbol" w:hAnsi="Symbol" w:hint="default"/>
      </w:rPr>
    </w:lvl>
    <w:lvl w:ilvl="4" w:tplc="0C0A0003" w:tentative="1">
      <w:start w:val="1"/>
      <w:numFmt w:val="bullet"/>
      <w:lvlText w:val="o"/>
      <w:lvlJc w:val="left"/>
      <w:pPr>
        <w:ind w:left="5489" w:hanging="360"/>
      </w:pPr>
      <w:rPr>
        <w:rFonts w:ascii="Courier New" w:hAnsi="Courier New" w:cs="Courier New" w:hint="default"/>
      </w:rPr>
    </w:lvl>
    <w:lvl w:ilvl="5" w:tplc="0C0A0005" w:tentative="1">
      <w:start w:val="1"/>
      <w:numFmt w:val="bullet"/>
      <w:lvlText w:val=""/>
      <w:lvlJc w:val="left"/>
      <w:pPr>
        <w:ind w:left="6209" w:hanging="360"/>
      </w:pPr>
      <w:rPr>
        <w:rFonts w:ascii="Wingdings" w:hAnsi="Wingdings" w:hint="default"/>
      </w:rPr>
    </w:lvl>
    <w:lvl w:ilvl="6" w:tplc="0C0A0001" w:tentative="1">
      <w:start w:val="1"/>
      <w:numFmt w:val="bullet"/>
      <w:lvlText w:val=""/>
      <w:lvlJc w:val="left"/>
      <w:pPr>
        <w:ind w:left="6929" w:hanging="360"/>
      </w:pPr>
      <w:rPr>
        <w:rFonts w:ascii="Symbol" w:hAnsi="Symbol" w:hint="default"/>
      </w:rPr>
    </w:lvl>
    <w:lvl w:ilvl="7" w:tplc="0C0A0003" w:tentative="1">
      <w:start w:val="1"/>
      <w:numFmt w:val="bullet"/>
      <w:lvlText w:val="o"/>
      <w:lvlJc w:val="left"/>
      <w:pPr>
        <w:ind w:left="7649" w:hanging="360"/>
      </w:pPr>
      <w:rPr>
        <w:rFonts w:ascii="Courier New" w:hAnsi="Courier New" w:cs="Courier New" w:hint="default"/>
      </w:rPr>
    </w:lvl>
    <w:lvl w:ilvl="8" w:tplc="0C0A0005" w:tentative="1">
      <w:start w:val="1"/>
      <w:numFmt w:val="bullet"/>
      <w:lvlText w:val=""/>
      <w:lvlJc w:val="left"/>
      <w:pPr>
        <w:ind w:left="8369" w:hanging="360"/>
      </w:pPr>
      <w:rPr>
        <w:rFonts w:ascii="Wingdings" w:hAnsi="Wingdings" w:hint="default"/>
      </w:rPr>
    </w:lvl>
  </w:abstractNum>
  <w:abstractNum w:abstractNumId="19">
    <w:nsid w:val="37B43E16"/>
    <w:multiLevelType w:val="hybridMultilevel"/>
    <w:tmpl w:val="4282DA12"/>
    <w:lvl w:ilvl="0" w:tplc="280A0001">
      <w:start w:val="1"/>
      <w:numFmt w:val="bullet"/>
      <w:lvlText w:val=""/>
      <w:lvlJc w:val="left"/>
      <w:pPr>
        <w:ind w:left="1854"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280A0001">
      <w:start w:val="1"/>
      <w:numFmt w:val="bullet"/>
      <w:lvlText w:val=""/>
      <w:lvlJc w:val="left"/>
      <w:pPr>
        <w:ind w:left="277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3959533E"/>
    <w:multiLevelType w:val="multilevel"/>
    <w:tmpl w:val="EFECE57E"/>
    <w:lvl w:ilvl="0">
      <w:start w:val="1"/>
      <w:numFmt w:val="upperRoman"/>
      <w:lvlText w:val="%1."/>
      <w:lvlJc w:val="left"/>
      <w:pPr>
        <w:ind w:left="1080" w:hanging="720"/>
      </w:pPr>
      <w:rPr>
        <w:rFonts w:hint="default"/>
      </w:rPr>
    </w:lvl>
    <w:lvl w:ilvl="1">
      <w:start w:val="1"/>
      <w:numFmt w:val="decimal"/>
      <w:isLgl/>
      <w:lvlText w:val="%1.%2."/>
      <w:lvlJc w:val="left"/>
      <w:pPr>
        <w:ind w:left="1620" w:hanging="360"/>
      </w:pPr>
      <w:rPr>
        <w:rFonts w:hint="default"/>
        <w:b w:val="0"/>
      </w:rPr>
    </w:lvl>
    <w:lvl w:ilvl="2">
      <w:start w:val="1"/>
      <w:numFmt w:val="decimal"/>
      <w:isLgl/>
      <w:lvlText w:val="%1.%2.%3."/>
      <w:lvlJc w:val="left"/>
      <w:pPr>
        <w:ind w:left="2880" w:hanging="720"/>
      </w:pPr>
      <w:rPr>
        <w:rFonts w:hint="default"/>
        <w:b w:val="0"/>
      </w:rPr>
    </w:lvl>
    <w:lvl w:ilvl="3">
      <w:start w:val="1"/>
      <w:numFmt w:val="decimal"/>
      <w:isLgl/>
      <w:lvlText w:val="%1.%2.%3.%4."/>
      <w:lvlJc w:val="left"/>
      <w:pPr>
        <w:ind w:left="3780" w:hanging="720"/>
      </w:pPr>
      <w:rPr>
        <w:rFonts w:hint="default"/>
        <w:b w:val="0"/>
      </w:rPr>
    </w:lvl>
    <w:lvl w:ilvl="4">
      <w:start w:val="1"/>
      <w:numFmt w:val="decimal"/>
      <w:isLgl/>
      <w:lvlText w:val="%1.%2.%3.%4.%5."/>
      <w:lvlJc w:val="left"/>
      <w:pPr>
        <w:ind w:left="5040" w:hanging="1080"/>
      </w:pPr>
      <w:rPr>
        <w:rFonts w:hint="default"/>
        <w:b w:val="0"/>
      </w:rPr>
    </w:lvl>
    <w:lvl w:ilvl="5">
      <w:start w:val="1"/>
      <w:numFmt w:val="decimal"/>
      <w:isLgl/>
      <w:lvlText w:val="%1.%2.%3.%4.%5.%6."/>
      <w:lvlJc w:val="left"/>
      <w:pPr>
        <w:ind w:left="5940" w:hanging="1080"/>
      </w:pPr>
      <w:rPr>
        <w:rFonts w:hint="default"/>
        <w:b w:val="0"/>
      </w:rPr>
    </w:lvl>
    <w:lvl w:ilvl="6">
      <w:start w:val="1"/>
      <w:numFmt w:val="decimal"/>
      <w:isLgl/>
      <w:lvlText w:val="%1.%2.%3.%4.%5.%6.%7."/>
      <w:lvlJc w:val="left"/>
      <w:pPr>
        <w:ind w:left="7200" w:hanging="1440"/>
      </w:pPr>
      <w:rPr>
        <w:rFonts w:hint="default"/>
        <w:b w:val="0"/>
      </w:rPr>
    </w:lvl>
    <w:lvl w:ilvl="7">
      <w:start w:val="1"/>
      <w:numFmt w:val="decimal"/>
      <w:isLgl/>
      <w:lvlText w:val="%1.%2.%3.%4.%5.%6.%7.%8."/>
      <w:lvlJc w:val="left"/>
      <w:pPr>
        <w:ind w:left="8100" w:hanging="1440"/>
      </w:pPr>
      <w:rPr>
        <w:rFonts w:hint="default"/>
        <w:b w:val="0"/>
      </w:rPr>
    </w:lvl>
    <w:lvl w:ilvl="8">
      <w:start w:val="1"/>
      <w:numFmt w:val="decimal"/>
      <w:isLgl/>
      <w:lvlText w:val="%1.%2.%3.%4.%5.%6.%7.%8.%9."/>
      <w:lvlJc w:val="left"/>
      <w:pPr>
        <w:ind w:left="9360" w:hanging="1800"/>
      </w:pPr>
      <w:rPr>
        <w:rFonts w:hint="default"/>
        <w:b w:val="0"/>
      </w:rPr>
    </w:lvl>
  </w:abstractNum>
  <w:abstractNum w:abstractNumId="21">
    <w:nsid w:val="4CA22895"/>
    <w:multiLevelType w:val="multilevel"/>
    <w:tmpl w:val="36E8B37A"/>
    <w:lvl w:ilvl="0">
      <w:start w:val="1"/>
      <w:numFmt w:val="decimal"/>
      <w:lvlText w:val="%1."/>
      <w:lvlJc w:val="left"/>
      <w:pPr>
        <w:ind w:left="720" w:hanging="360"/>
      </w:pPr>
      <w:rPr>
        <w:rFonts w:hint="default"/>
      </w:rPr>
    </w:lvl>
    <w:lvl w:ilvl="1">
      <w:start w:val="1"/>
      <w:numFmt w:val="decimal"/>
      <w:isLgl/>
      <w:lvlText w:val="%1.%2."/>
      <w:lvlJc w:val="left"/>
      <w:pPr>
        <w:ind w:left="891" w:hanging="465"/>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nsid w:val="4DA33302"/>
    <w:multiLevelType w:val="hybridMultilevel"/>
    <w:tmpl w:val="25A8FDA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nsid w:val="4FB1757C"/>
    <w:multiLevelType w:val="multilevel"/>
    <w:tmpl w:val="4FCE1FF2"/>
    <w:lvl w:ilvl="0">
      <w:start w:val="1"/>
      <w:numFmt w:val="decimal"/>
      <w:lvlText w:val="%1."/>
      <w:lvlJc w:val="left"/>
      <w:pPr>
        <w:ind w:left="957" w:hanging="390"/>
      </w:pPr>
      <w:rPr>
        <w:rFonts w:hint="default"/>
        <w:b/>
      </w:rPr>
    </w:lvl>
    <w:lvl w:ilvl="1">
      <w:start w:val="6"/>
      <w:numFmt w:val="decimal"/>
      <w:isLgl/>
      <w:lvlText w:val="%1.%2."/>
      <w:lvlJc w:val="left"/>
      <w:pPr>
        <w:ind w:left="1478" w:hanging="600"/>
      </w:pPr>
      <w:rPr>
        <w:rFonts w:hint="default"/>
      </w:rPr>
    </w:lvl>
    <w:lvl w:ilvl="2">
      <w:start w:val="2"/>
      <w:numFmt w:val="decimal"/>
      <w:isLgl/>
      <w:lvlText w:val="%1.%2.%3."/>
      <w:lvlJc w:val="left"/>
      <w:pPr>
        <w:ind w:left="1909" w:hanging="720"/>
      </w:pPr>
      <w:rPr>
        <w:rFonts w:hint="default"/>
      </w:rPr>
    </w:lvl>
    <w:lvl w:ilvl="3">
      <w:start w:val="1"/>
      <w:numFmt w:val="decimal"/>
      <w:isLgl/>
      <w:lvlText w:val="%1.%2.%3.%4."/>
      <w:lvlJc w:val="left"/>
      <w:pPr>
        <w:ind w:left="2220" w:hanging="720"/>
      </w:pPr>
      <w:rPr>
        <w:rFonts w:hint="default"/>
      </w:rPr>
    </w:lvl>
    <w:lvl w:ilvl="4">
      <w:start w:val="1"/>
      <w:numFmt w:val="decimal"/>
      <w:isLgl/>
      <w:lvlText w:val="%1.%2.%3.%4.%5."/>
      <w:lvlJc w:val="left"/>
      <w:pPr>
        <w:ind w:left="2891" w:hanging="1080"/>
      </w:pPr>
      <w:rPr>
        <w:rFonts w:hint="default"/>
      </w:rPr>
    </w:lvl>
    <w:lvl w:ilvl="5">
      <w:start w:val="1"/>
      <w:numFmt w:val="decimal"/>
      <w:isLgl/>
      <w:lvlText w:val="%1.%2.%3.%4.%5.%6."/>
      <w:lvlJc w:val="left"/>
      <w:pPr>
        <w:ind w:left="3202" w:hanging="1080"/>
      </w:pPr>
      <w:rPr>
        <w:rFonts w:hint="default"/>
      </w:rPr>
    </w:lvl>
    <w:lvl w:ilvl="6">
      <w:start w:val="1"/>
      <w:numFmt w:val="decimal"/>
      <w:isLgl/>
      <w:lvlText w:val="%1.%2.%3.%4.%5.%6.%7."/>
      <w:lvlJc w:val="left"/>
      <w:pPr>
        <w:ind w:left="3873" w:hanging="1440"/>
      </w:pPr>
      <w:rPr>
        <w:rFonts w:hint="default"/>
      </w:rPr>
    </w:lvl>
    <w:lvl w:ilvl="7">
      <w:start w:val="1"/>
      <w:numFmt w:val="decimal"/>
      <w:isLgl/>
      <w:lvlText w:val="%1.%2.%3.%4.%5.%6.%7.%8."/>
      <w:lvlJc w:val="left"/>
      <w:pPr>
        <w:ind w:left="4184" w:hanging="1440"/>
      </w:pPr>
      <w:rPr>
        <w:rFonts w:hint="default"/>
      </w:rPr>
    </w:lvl>
    <w:lvl w:ilvl="8">
      <w:start w:val="1"/>
      <w:numFmt w:val="decimal"/>
      <w:isLgl/>
      <w:lvlText w:val="%1.%2.%3.%4.%5.%6.%7.%8.%9."/>
      <w:lvlJc w:val="left"/>
      <w:pPr>
        <w:ind w:left="4855" w:hanging="1800"/>
      </w:pPr>
      <w:rPr>
        <w:rFonts w:hint="default"/>
      </w:rPr>
    </w:lvl>
  </w:abstractNum>
  <w:abstractNum w:abstractNumId="24">
    <w:nsid w:val="62B74411"/>
    <w:multiLevelType w:val="hybridMultilevel"/>
    <w:tmpl w:val="F5C0562C"/>
    <w:lvl w:ilvl="0" w:tplc="0C0A0001">
      <w:start w:val="1"/>
      <w:numFmt w:val="bullet"/>
      <w:lvlText w:val=""/>
      <w:lvlJc w:val="left"/>
      <w:pPr>
        <w:ind w:left="720" w:hanging="360"/>
      </w:pPr>
      <w:rPr>
        <w:rFonts w:ascii="Symbol" w:hAnsi="Symbol" w:hint="default"/>
      </w:rPr>
    </w:lvl>
    <w:lvl w:ilvl="1" w:tplc="0C0A000F">
      <w:start w:val="1"/>
      <w:numFmt w:val="decimal"/>
      <w:lvlText w:val="%2."/>
      <w:lvlJc w:val="left"/>
      <w:pPr>
        <w:ind w:left="1440" w:hanging="360"/>
      </w:pPr>
      <w:rPr>
        <w:rFont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6CE02D26"/>
    <w:multiLevelType w:val="multilevel"/>
    <w:tmpl w:val="5BBEDD42"/>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6D471833"/>
    <w:multiLevelType w:val="hybridMultilevel"/>
    <w:tmpl w:val="1AE05E6A"/>
    <w:lvl w:ilvl="0" w:tplc="26F85FC8">
      <w:start w:val="2"/>
      <w:numFmt w:val="upperRoman"/>
      <w:lvlText w:val="%1."/>
      <w:lvlJc w:val="right"/>
      <w:pPr>
        <w:ind w:left="1068"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nsid w:val="706E7855"/>
    <w:multiLevelType w:val="multilevel"/>
    <w:tmpl w:val="68005512"/>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74702D3A"/>
    <w:multiLevelType w:val="hybridMultilevel"/>
    <w:tmpl w:val="692ACFD0"/>
    <w:lvl w:ilvl="0" w:tplc="280A0005">
      <w:start w:val="1"/>
      <w:numFmt w:val="bullet"/>
      <w:lvlText w:val=""/>
      <w:lvlJc w:val="left"/>
      <w:pPr>
        <w:ind w:left="1080" w:hanging="360"/>
      </w:pPr>
      <w:rPr>
        <w:rFonts w:ascii="Wingdings" w:hAnsi="Wingdings" w:hint="default"/>
      </w:rPr>
    </w:lvl>
    <w:lvl w:ilvl="1" w:tplc="280A0003" w:tentative="1">
      <w:start w:val="1"/>
      <w:numFmt w:val="bullet"/>
      <w:lvlText w:val="o"/>
      <w:lvlJc w:val="left"/>
      <w:pPr>
        <w:ind w:left="1800" w:hanging="360"/>
      </w:pPr>
      <w:rPr>
        <w:rFonts w:ascii="Courier New" w:hAnsi="Courier New" w:cs="Courier New" w:hint="default"/>
      </w:rPr>
    </w:lvl>
    <w:lvl w:ilvl="2" w:tplc="280A0005" w:tentative="1">
      <w:start w:val="1"/>
      <w:numFmt w:val="bullet"/>
      <w:lvlText w:val=""/>
      <w:lvlJc w:val="left"/>
      <w:pPr>
        <w:ind w:left="2520" w:hanging="360"/>
      </w:pPr>
      <w:rPr>
        <w:rFonts w:ascii="Wingdings" w:hAnsi="Wingdings" w:hint="default"/>
      </w:rPr>
    </w:lvl>
    <w:lvl w:ilvl="3" w:tplc="280A0001" w:tentative="1">
      <w:start w:val="1"/>
      <w:numFmt w:val="bullet"/>
      <w:lvlText w:val=""/>
      <w:lvlJc w:val="left"/>
      <w:pPr>
        <w:ind w:left="3240" w:hanging="360"/>
      </w:pPr>
      <w:rPr>
        <w:rFonts w:ascii="Symbol" w:hAnsi="Symbol" w:hint="default"/>
      </w:rPr>
    </w:lvl>
    <w:lvl w:ilvl="4" w:tplc="280A0003" w:tentative="1">
      <w:start w:val="1"/>
      <w:numFmt w:val="bullet"/>
      <w:lvlText w:val="o"/>
      <w:lvlJc w:val="left"/>
      <w:pPr>
        <w:ind w:left="3960" w:hanging="360"/>
      </w:pPr>
      <w:rPr>
        <w:rFonts w:ascii="Courier New" w:hAnsi="Courier New" w:cs="Courier New" w:hint="default"/>
      </w:rPr>
    </w:lvl>
    <w:lvl w:ilvl="5" w:tplc="280A0005" w:tentative="1">
      <w:start w:val="1"/>
      <w:numFmt w:val="bullet"/>
      <w:lvlText w:val=""/>
      <w:lvlJc w:val="left"/>
      <w:pPr>
        <w:ind w:left="4680" w:hanging="360"/>
      </w:pPr>
      <w:rPr>
        <w:rFonts w:ascii="Wingdings" w:hAnsi="Wingdings" w:hint="default"/>
      </w:rPr>
    </w:lvl>
    <w:lvl w:ilvl="6" w:tplc="280A0001" w:tentative="1">
      <w:start w:val="1"/>
      <w:numFmt w:val="bullet"/>
      <w:lvlText w:val=""/>
      <w:lvlJc w:val="left"/>
      <w:pPr>
        <w:ind w:left="5400" w:hanging="360"/>
      </w:pPr>
      <w:rPr>
        <w:rFonts w:ascii="Symbol" w:hAnsi="Symbol" w:hint="default"/>
      </w:rPr>
    </w:lvl>
    <w:lvl w:ilvl="7" w:tplc="280A0003" w:tentative="1">
      <w:start w:val="1"/>
      <w:numFmt w:val="bullet"/>
      <w:lvlText w:val="o"/>
      <w:lvlJc w:val="left"/>
      <w:pPr>
        <w:ind w:left="6120" w:hanging="360"/>
      </w:pPr>
      <w:rPr>
        <w:rFonts w:ascii="Courier New" w:hAnsi="Courier New" w:cs="Courier New" w:hint="default"/>
      </w:rPr>
    </w:lvl>
    <w:lvl w:ilvl="8" w:tplc="280A0005" w:tentative="1">
      <w:start w:val="1"/>
      <w:numFmt w:val="bullet"/>
      <w:lvlText w:val=""/>
      <w:lvlJc w:val="left"/>
      <w:pPr>
        <w:ind w:left="6840" w:hanging="360"/>
      </w:pPr>
      <w:rPr>
        <w:rFonts w:ascii="Wingdings" w:hAnsi="Wingdings" w:hint="default"/>
      </w:rPr>
    </w:lvl>
  </w:abstractNum>
  <w:abstractNum w:abstractNumId="29">
    <w:nsid w:val="789D68D6"/>
    <w:multiLevelType w:val="multilevel"/>
    <w:tmpl w:val="69822E7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79172990"/>
    <w:multiLevelType w:val="hybridMultilevel"/>
    <w:tmpl w:val="5574947E"/>
    <w:lvl w:ilvl="0" w:tplc="280A0001">
      <w:start w:val="1"/>
      <w:numFmt w:val="bullet"/>
      <w:lvlText w:val=""/>
      <w:lvlJc w:val="left"/>
      <w:pPr>
        <w:ind w:left="2138" w:hanging="360"/>
      </w:pPr>
      <w:rPr>
        <w:rFonts w:ascii="Symbol" w:hAnsi="Symbol" w:hint="default"/>
      </w:rPr>
    </w:lvl>
    <w:lvl w:ilvl="1" w:tplc="280A0003" w:tentative="1">
      <w:start w:val="1"/>
      <w:numFmt w:val="bullet"/>
      <w:lvlText w:val="o"/>
      <w:lvlJc w:val="left"/>
      <w:pPr>
        <w:ind w:left="2858" w:hanging="360"/>
      </w:pPr>
      <w:rPr>
        <w:rFonts w:ascii="Courier New" w:hAnsi="Courier New" w:cs="Courier New" w:hint="default"/>
      </w:rPr>
    </w:lvl>
    <w:lvl w:ilvl="2" w:tplc="280A0005" w:tentative="1">
      <w:start w:val="1"/>
      <w:numFmt w:val="bullet"/>
      <w:lvlText w:val=""/>
      <w:lvlJc w:val="left"/>
      <w:pPr>
        <w:ind w:left="3578" w:hanging="360"/>
      </w:pPr>
      <w:rPr>
        <w:rFonts w:ascii="Wingdings" w:hAnsi="Wingdings" w:hint="default"/>
      </w:rPr>
    </w:lvl>
    <w:lvl w:ilvl="3" w:tplc="280A0001" w:tentative="1">
      <w:start w:val="1"/>
      <w:numFmt w:val="bullet"/>
      <w:lvlText w:val=""/>
      <w:lvlJc w:val="left"/>
      <w:pPr>
        <w:ind w:left="4298" w:hanging="360"/>
      </w:pPr>
      <w:rPr>
        <w:rFonts w:ascii="Symbol" w:hAnsi="Symbol" w:hint="default"/>
      </w:rPr>
    </w:lvl>
    <w:lvl w:ilvl="4" w:tplc="280A0003" w:tentative="1">
      <w:start w:val="1"/>
      <w:numFmt w:val="bullet"/>
      <w:lvlText w:val="o"/>
      <w:lvlJc w:val="left"/>
      <w:pPr>
        <w:ind w:left="5018" w:hanging="360"/>
      </w:pPr>
      <w:rPr>
        <w:rFonts w:ascii="Courier New" w:hAnsi="Courier New" w:cs="Courier New" w:hint="default"/>
      </w:rPr>
    </w:lvl>
    <w:lvl w:ilvl="5" w:tplc="280A0005" w:tentative="1">
      <w:start w:val="1"/>
      <w:numFmt w:val="bullet"/>
      <w:lvlText w:val=""/>
      <w:lvlJc w:val="left"/>
      <w:pPr>
        <w:ind w:left="5738" w:hanging="360"/>
      </w:pPr>
      <w:rPr>
        <w:rFonts w:ascii="Wingdings" w:hAnsi="Wingdings" w:hint="default"/>
      </w:rPr>
    </w:lvl>
    <w:lvl w:ilvl="6" w:tplc="280A0001" w:tentative="1">
      <w:start w:val="1"/>
      <w:numFmt w:val="bullet"/>
      <w:lvlText w:val=""/>
      <w:lvlJc w:val="left"/>
      <w:pPr>
        <w:ind w:left="6458" w:hanging="360"/>
      </w:pPr>
      <w:rPr>
        <w:rFonts w:ascii="Symbol" w:hAnsi="Symbol" w:hint="default"/>
      </w:rPr>
    </w:lvl>
    <w:lvl w:ilvl="7" w:tplc="280A0003" w:tentative="1">
      <w:start w:val="1"/>
      <w:numFmt w:val="bullet"/>
      <w:lvlText w:val="o"/>
      <w:lvlJc w:val="left"/>
      <w:pPr>
        <w:ind w:left="7178" w:hanging="360"/>
      </w:pPr>
      <w:rPr>
        <w:rFonts w:ascii="Courier New" w:hAnsi="Courier New" w:cs="Courier New" w:hint="default"/>
      </w:rPr>
    </w:lvl>
    <w:lvl w:ilvl="8" w:tplc="280A0005" w:tentative="1">
      <w:start w:val="1"/>
      <w:numFmt w:val="bullet"/>
      <w:lvlText w:val=""/>
      <w:lvlJc w:val="left"/>
      <w:pPr>
        <w:ind w:left="7898" w:hanging="360"/>
      </w:pPr>
      <w:rPr>
        <w:rFonts w:ascii="Wingdings" w:hAnsi="Wingdings" w:hint="default"/>
      </w:rPr>
    </w:lvl>
  </w:abstractNum>
  <w:num w:numId="1">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20"/>
  </w:num>
  <w:num w:numId="5">
    <w:abstractNumId w:val="22"/>
  </w:num>
  <w:num w:numId="6">
    <w:abstractNumId w:val="15"/>
  </w:num>
  <w:num w:numId="7">
    <w:abstractNumId w:val="19"/>
  </w:num>
  <w:num w:numId="8">
    <w:abstractNumId w:val="21"/>
  </w:num>
  <w:num w:numId="9">
    <w:abstractNumId w:val="16"/>
  </w:num>
  <w:num w:numId="10">
    <w:abstractNumId w:val="30"/>
  </w:num>
  <w:num w:numId="11">
    <w:abstractNumId w:val="26"/>
  </w:num>
  <w:num w:numId="12">
    <w:abstractNumId w:val="9"/>
  </w:num>
  <w:num w:numId="13">
    <w:abstractNumId w:val="1"/>
  </w:num>
  <w:num w:numId="14">
    <w:abstractNumId w:val="25"/>
  </w:num>
  <w:num w:numId="15">
    <w:abstractNumId w:val="10"/>
  </w:num>
  <w:num w:numId="16">
    <w:abstractNumId w:val="13"/>
  </w:num>
  <w:num w:numId="17">
    <w:abstractNumId w:val="24"/>
  </w:num>
  <w:num w:numId="18">
    <w:abstractNumId w:val="23"/>
  </w:num>
  <w:num w:numId="19">
    <w:abstractNumId w:val="12"/>
  </w:num>
  <w:num w:numId="20">
    <w:abstractNumId w:val="4"/>
  </w:num>
  <w:num w:numId="21">
    <w:abstractNumId w:val="28"/>
  </w:num>
  <w:num w:numId="22">
    <w:abstractNumId w:val="3"/>
  </w:num>
  <w:num w:numId="23">
    <w:abstractNumId w:val="8"/>
  </w:num>
  <w:num w:numId="24">
    <w:abstractNumId w:val="17"/>
  </w:num>
  <w:num w:numId="25">
    <w:abstractNumId w:val="18"/>
  </w:num>
  <w:num w:numId="26">
    <w:abstractNumId w:val="14"/>
  </w:num>
  <w:num w:numId="27">
    <w:abstractNumId w:val="0"/>
  </w:num>
  <w:num w:numId="28">
    <w:abstractNumId w:val="2"/>
  </w:num>
  <w:num w:numId="29">
    <w:abstractNumId w:val="29"/>
  </w:num>
  <w:num w:numId="30">
    <w:abstractNumId w:val="27"/>
  </w:num>
  <w:num w:numId="31">
    <w:abstractNumId w:val="11"/>
  </w:num>
  <w:num w:numId="3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34AA"/>
    <w:rsid w:val="00022283"/>
    <w:rsid w:val="00047792"/>
    <w:rsid w:val="0006168A"/>
    <w:rsid w:val="000701C8"/>
    <w:rsid w:val="000924A5"/>
    <w:rsid w:val="000972FC"/>
    <w:rsid w:val="000C0809"/>
    <w:rsid w:val="000E3437"/>
    <w:rsid w:val="00112FBF"/>
    <w:rsid w:val="00115B51"/>
    <w:rsid w:val="00122E3F"/>
    <w:rsid w:val="001478BC"/>
    <w:rsid w:val="00173ABE"/>
    <w:rsid w:val="001F5972"/>
    <w:rsid w:val="0020362E"/>
    <w:rsid w:val="00203AA7"/>
    <w:rsid w:val="00204339"/>
    <w:rsid w:val="002339AD"/>
    <w:rsid w:val="00275056"/>
    <w:rsid w:val="0028722C"/>
    <w:rsid w:val="002A2E87"/>
    <w:rsid w:val="002D3741"/>
    <w:rsid w:val="002E4855"/>
    <w:rsid w:val="002E7853"/>
    <w:rsid w:val="00336151"/>
    <w:rsid w:val="00392B3D"/>
    <w:rsid w:val="003C7EEB"/>
    <w:rsid w:val="0042266C"/>
    <w:rsid w:val="00431458"/>
    <w:rsid w:val="00467B73"/>
    <w:rsid w:val="00471EFF"/>
    <w:rsid w:val="004834AA"/>
    <w:rsid w:val="004B3469"/>
    <w:rsid w:val="004C0E4F"/>
    <w:rsid w:val="004D656E"/>
    <w:rsid w:val="00504FFB"/>
    <w:rsid w:val="0052410E"/>
    <w:rsid w:val="005379CE"/>
    <w:rsid w:val="00537C27"/>
    <w:rsid w:val="00556CD4"/>
    <w:rsid w:val="005634A7"/>
    <w:rsid w:val="005B56D6"/>
    <w:rsid w:val="005D6041"/>
    <w:rsid w:val="006235BF"/>
    <w:rsid w:val="0063387D"/>
    <w:rsid w:val="00650143"/>
    <w:rsid w:val="00684CAF"/>
    <w:rsid w:val="00692676"/>
    <w:rsid w:val="006B502F"/>
    <w:rsid w:val="006E2B7F"/>
    <w:rsid w:val="006E634F"/>
    <w:rsid w:val="006F0841"/>
    <w:rsid w:val="006F40AE"/>
    <w:rsid w:val="00734862"/>
    <w:rsid w:val="00767732"/>
    <w:rsid w:val="00793B04"/>
    <w:rsid w:val="007B768D"/>
    <w:rsid w:val="007E0D44"/>
    <w:rsid w:val="00844513"/>
    <w:rsid w:val="00855DF9"/>
    <w:rsid w:val="00867532"/>
    <w:rsid w:val="00895703"/>
    <w:rsid w:val="008C60FF"/>
    <w:rsid w:val="008E6279"/>
    <w:rsid w:val="008F2E4C"/>
    <w:rsid w:val="0090636C"/>
    <w:rsid w:val="00913357"/>
    <w:rsid w:val="00931B0D"/>
    <w:rsid w:val="00936398"/>
    <w:rsid w:val="00977DF3"/>
    <w:rsid w:val="00981049"/>
    <w:rsid w:val="009F0F94"/>
    <w:rsid w:val="00A212D4"/>
    <w:rsid w:val="00A21F01"/>
    <w:rsid w:val="00A23C16"/>
    <w:rsid w:val="00A352E6"/>
    <w:rsid w:val="00A42C34"/>
    <w:rsid w:val="00A6315A"/>
    <w:rsid w:val="00A92BA1"/>
    <w:rsid w:val="00A94745"/>
    <w:rsid w:val="00AC583F"/>
    <w:rsid w:val="00AD673D"/>
    <w:rsid w:val="00AE09E4"/>
    <w:rsid w:val="00AE23A9"/>
    <w:rsid w:val="00B02B1D"/>
    <w:rsid w:val="00B1366B"/>
    <w:rsid w:val="00B56CB4"/>
    <w:rsid w:val="00BD7E07"/>
    <w:rsid w:val="00BF2B6B"/>
    <w:rsid w:val="00C52C96"/>
    <w:rsid w:val="00C530FA"/>
    <w:rsid w:val="00C74D60"/>
    <w:rsid w:val="00CC2B09"/>
    <w:rsid w:val="00CD2A79"/>
    <w:rsid w:val="00CE6E03"/>
    <w:rsid w:val="00CF40EF"/>
    <w:rsid w:val="00D15D40"/>
    <w:rsid w:val="00D16326"/>
    <w:rsid w:val="00D2301E"/>
    <w:rsid w:val="00D43B1A"/>
    <w:rsid w:val="00D72040"/>
    <w:rsid w:val="00D9112C"/>
    <w:rsid w:val="00DA1034"/>
    <w:rsid w:val="00DC11C7"/>
    <w:rsid w:val="00DE6F7A"/>
    <w:rsid w:val="00E1036D"/>
    <w:rsid w:val="00E747E3"/>
    <w:rsid w:val="00EA4238"/>
    <w:rsid w:val="00EC01B9"/>
    <w:rsid w:val="00EC3570"/>
    <w:rsid w:val="00EE33F5"/>
    <w:rsid w:val="00F503AC"/>
    <w:rsid w:val="00F51C7F"/>
    <w:rsid w:val="00F605AB"/>
    <w:rsid w:val="00FA0DC5"/>
    <w:rsid w:val="00FA67D9"/>
    <w:rsid w:val="00FF1695"/>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P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Simple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34AA"/>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EA4238"/>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PE" w:eastAsia="en-US"/>
    </w:rPr>
  </w:style>
  <w:style w:type="paragraph" w:styleId="Ttulo6">
    <w:name w:val="heading 6"/>
    <w:basedOn w:val="Normal"/>
    <w:next w:val="Normal"/>
    <w:link w:val="Ttulo6Car"/>
    <w:qFormat/>
    <w:rsid w:val="00EA4238"/>
    <w:pPr>
      <w:keepNext/>
      <w:numPr>
        <w:ilvl w:val="1"/>
        <w:numId w:val="9"/>
      </w:numPr>
      <w:spacing w:line="360" w:lineRule="auto"/>
      <w:jc w:val="both"/>
      <w:outlineLvl w:val="5"/>
    </w:pPr>
    <w:rPr>
      <w:rFonts w:ascii="Arial" w:hAnsi="Arial" w:cs="Arial"/>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834AA"/>
    <w:pPr>
      <w:ind w:left="720"/>
      <w:contextualSpacing/>
    </w:pPr>
  </w:style>
  <w:style w:type="table" w:styleId="Tablabsica1">
    <w:name w:val="Table Simple 1"/>
    <w:basedOn w:val="Tablanormal"/>
    <w:semiHidden/>
    <w:unhideWhenUsed/>
    <w:rsid w:val="004834AA"/>
    <w:pPr>
      <w:spacing w:after="0" w:line="240" w:lineRule="auto"/>
    </w:pPr>
    <w:rPr>
      <w:rFonts w:ascii="Times New Roman" w:eastAsia="Times New Roman" w:hAnsi="Times New Roman"/>
      <w:lang w:eastAsia="es-PE"/>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laconcuadrcula2">
    <w:name w:val="Tabla con cuadrícula2"/>
    <w:basedOn w:val="Tablanormal"/>
    <w:uiPriority w:val="59"/>
    <w:rsid w:val="004834A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4834AA"/>
    <w:rPr>
      <w:rFonts w:ascii="Tahoma" w:hAnsi="Tahoma" w:cs="Tahoma"/>
      <w:sz w:val="16"/>
      <w:szCs w:val="16"/>
    </w:rPr>
  </w:style>
  <w:style w:type="character" w:customStyle="1" w:styleId="TextodegloboCar">
    <w:name w:val="Texto de globo Car"/>
    <w:basedOn w:val="Fuentedeprrafopredeter"/>
    <w:link w:val="Textodeglobo"/>
    <w:uiPriority w:val="99"/>
    <w:semiHidden/>
    <w:rsid w:val="004834AA"/>
    <w:rPr>
      <w:rFonts w:ascii="Tahoma" w:eastAsia="Times New Roman" w:hAnsi="Tahoma" w:cs="Tahoma"/>
      <w:sz w:val="16"/>
      <w:szCs w:val="16"/>
      <w:lang w:val="es-ES" w:eastAsia="es-ES"/>
    </w:rPr>
  </w:style>
  <w:style w:type="paragraph" w:customStyle="1" w:styleId="Default">
    <w:name w:val="Default"/>
    <w:rsid w:val="00A212D4"/>
    <w:pPr>
      <w:autoSpaceDE w:val="0"/>
      <w:autoSpaceDN w:val="0"/>
      <w:adjustRightInd w:val="0"/>
      <w:spacing w:after="0" w:line="240" w:lineRule="auto"/>
    </w:pPr>
    <w:rPr>
      <w:rFonts w:ascii="Times New Roman" w:hAnsi="Times New Roman" w:cs="Times New Roman"/>
      <w:color w:val="000000"/>
      <w:sz w:val="24"/>
      <w:szCs w:val="24"/>
    </w:rPr>
  </w:style>
  <w:style w:type="character" w:styleId="Hipervnculo">
    <w:name w:val="Hyperlink"/>
    <w:basedOn w:val="Fuentedeprrafopredeter"/>
    <w:uiPriority w:val="99"/>
    <w:unhideWhenUsed/>
    <w:rsid w:val="00A212D4"/>
    <w:rPr>
      <w:color w:val="0000FF"/>
      <w:u w:val="single"/>
    </w:rPr>
  </w:style>
  <w:style w:type="character" w:styleId="CitaHTML">
    <w:name w:val="HTML Cite"/>
    <w:basedOn w:val="Fuentedeprrafopredeter"/>
    <w:uiPriority w:val="99"/>
    <w:semiHidden/>
    <w:unhideWhenUsed/>
    <w:rsid w:val="00A212D4"/>
    <w:rPr>
      <w:i/>
      <w:iCs/>
    </w:rPr>
  </w:style>
  <w:style w:type="character" w:customStyle="1" w:styleId="maintitle">
    <w:name w:val="maintitle"/>
    <w:basedOn w:val="Fuentedeprrafopredeter"/>
    <w:rsid w:val="00A212D4"/>
  </w:style>
  <w:style w:type="character" w:customStyle="1" w:styleId="Ttulo1Car">
    <w:name w:val="Título 1 Car"/>
    <w:basedOn w:val="Fuentedeprrafopredeter"/>
    <w:link w:val="Ttulo1"/>
    <w:uiPriority w:val="9"/>
    <w:rsid w:val="00EA4238"/>
    <w:rPr>
      <w:rFonts w:asciiTheme="majorHAnsi" w:eastAsiaTheme="majorEastAsia" w:hAnsiTheme="majorHAnsi" w:cstheme="majorBidi"/>
      <w:b/>
      <w:bCs/>
      <w:color w:val="365F91" w:themeColor="accent1" w:themeShade="BF"/>
      <w:sz w:val="28"/>
      <w:szCs w:val="28"/>
    </w:rPr>
  </w:style>
  <w:style w:type="character" w:customStyle="1" w:styleId="Ttulo6Car">
    <w:name w:val="Título 6 Car"/>
    <w:basedOn w:val="Fuentedeprrafopredeter"/>
    <w:link w:val="Ttulo6"/>
    <w:rsid w:val="00EA4238"/>
    <w:rPr>
      <w:rFonts w:ascii="Arial" w:eastAsia="Times New Roman" w:hAnsi="Arial" w:cs="Arial"/>
      <w:sz w:val="24"/>
      <w:szCs w:val="20"/>
      <w:lang w:val="es-ES" w:eastAsia="es-ES"/>
    </w:rPr>
  </w:style>
  <w:style w:type="paragraph" w:styleId="NormalWeb">
    <w:name w:val="Normal (Web)"/>
    <w:basedOn w:val="Normal"/>
    <w:uiPriority w:val="99"/>
    <w:rsid w:val="00977DF3"/>
    <w:pPr>
      <w:spacing w:before="100" w:beforeAutospacing="1" w:after="100" w:afterAutospacing="1"/>
    </w:pPr>
  </w:style>
  <w:style w:type="table" w:styleId="Tablaconcuadrcula">
    <w:name w:val="Table Grid"/>
    <w:basedOn w:val="Tablanormal"/>
    <w:uiPriority w:val="59"/>
    <w:rsid w:val="006F40AE"/>
    <w:pPr>
      <w:spacing w:after="0" w:line="240" w:lineRule="auto"/>
    </w:pPr>
    <w:rPr>
      <w:rFonts w:eastAsiaTheme="minorEastAsia"/>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0E3437"/>
    <w:pPr>
      <w:tabs>
        <w:tab w:val="center" w:pos="4419"/>
        <w:tab w:val="right" w:pos="8838"/>
      </w:tabs>
    </w:pPr>
  </w:style>
  <w:style w:type="character" w:customStyle="1" w:styleId="EncabezadoCar">
    <w:name w:val="Encabezado Car"/>
    <w:basedOn w:val="Fuentedeprrafopredeter"/>
    <w:link w:val="Encabezado"/>
    <w:uiPriority w:val="99"/>
    <w:rsid w:val="000E3437"/>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0E3437"/>
    <w:pPr>
      <w:tabs>
        <w:tab w:val="center" w:pos="4419"/>
        <w:tab w:val="right" w:pos="8838"/>
      </w:tabs>
    </w:pPr>
  </w:style>
  <w:style w:type="character" w:customStyle="1" w:styleId="PiedepginaCar">
    <w:name w:val="Pie de página Car"/>
    <w:basedOn w:val="Fuentedeprrafopredeter"/>
    <w:link w:val="Piedepgina"/>
    <w:uiPriority w:val="99"/>
    <w:rsid w:val="000E3437"/>
    <w:rPr>
      <w:rFonts w:ascii="Times New Roman" w:eastAsia="Times New Roman" w:hAnsi="Times New Roman" w:cs="Times New Roman"/>
      <w:sz w:val="24"/>
      <w:szCs w:val="24"/>
      <w:lang w:val="es-ES" w:eastAsia="es-ES"/>
    </w:rPr>
  </w:style>
  <w:style w:type="character" w:customStyle="1" w:styleId="apple-converted-space">
    <w:name w:val="apple-converted-space"/>
    <w:basedOn w:val="Fuentedeprrafopredeter"/>
    <w:rsid w:val="0086753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P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Simple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34AA"/>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EA4238"/>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PE" w:eastAsia="en-US"/>
    </w:rPr>
  </w:style>
  <w:style w:type="paragraph" w:styleId="Ttulo6">
    <w:name w:val="heading 6"/>
    <w:basedOn w:val="Normal"/>
    <w:next w:val="Normal"/>
    <w:link w:val="Ttulo6Car"/>
    <w:qFormat/>
    <w:rsid w:val="00EA4238"/>
    <w:pPr>
      <w:keepNext/>
      <w:numPr>
        <w:ilvl w:val="1"/>
        <w:numId w:val="9"/>
      </w:numPr>
      <w:spacing w:line="360" w:lineRule="auto"/>
      <w:jc w:val="both"/>
      <w:outlineLvl w:val="5"/>
    </w:pPr>
    <w:rPr>
      <w:rFonts w:ascii="Arial" w:hAnsi="Arial" w:cs="Arial"/>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834AA"/>
    <w:pPr>
      <w:ind w:left="720"/>
      <w:contextualSpacing/>
    </w:pPr>
  </w:style>
  <w:style w:type="table" w:styleId="Tablabsica1">
    <w:name w:val="Table Simple 1"/>
    <w:basedOn w:val="Tablanormal"/>
    <w:semiHidden/>
    <w:unhideWhenUsed/>
    <w:rsid w:val="004834AA"/>
    <w:pPr>
      <w:spacing w:after="0" w:line="240" w:lineRule="auto"/>
    </w:pPr>
    <w:rPr>
      <w:rFonts w:ascii="Times New Roman" w:eastAsia="Times New Roman" w:hAnsi="Times New Roman"/>
      <w:lang w:eastAsia="es-PE"/>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laconcuadrcula2">
    <w:name w:val="Tabla con cuadrícula2"/>
    <w:basedOn w:val="Tablanormal"/>
    <w:uiPriority w:val="59"/>
    <w:rsid w:val="004834A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4834AA"/>
    <w:rPr>
      <w:rFonts w:ascii="Tahoma" w:hAnsi="Tahoma" w:cs="Tahoma"/>
      <w:sz w:val="16"/>
      <w:szCs w:val="16"/>
    </w:rPr>
  </w:style>
  <w:style w:type="character" w:customStyle="1" w:styleId="TextodegloboCar">
    <w:name w:val="Texto de globo Car"/>
    <w:basedOn w:val="Fuentedeprrafopredeter"/>
    <w:link w:val="Textodeglobo"/>
    <w:uiPriority w:val="99"/>
    <w:semiHidden/>
    <w:rsid w:val="004834AA"/>
    <w:rPr>
      <w:rFonts w:ascii="Tahoma" w:eastAsia="Times New Roman" w:hAnsi="Tahoma" w:cs="Tahoma"/>
      <w:sz w:val="16"/>
      <w:szCs w:val="16"/>
      <w:lang w:val="es-ES" w:eastAsia="es-ES"/>
    </w:rPr>
  </w:style>
  <w:style w:type="paragraph" w:customStyle="1" w:styleId="Default">
    <w:name w:val="Default"/>
    <w:rsid w:val="00A212D4"/>
    <w:pPr>
      <w:autoSpaceDE w:val="0"/>
      <w:autoSpaceDN w:val="0"/>
      <w:adjustRightInd w:val="0"/>
      <w:spacing w:after="0" w:line="240" w:lineRule="auto"/>
    </w:pPr>
    <w:rPr>
      <w:rFonts w:ascii="Times New Roman" w:hAnsi="Times New Roman" w:cs="Times New Roman"/>
      <w:color w:val="000000"/>
      <w:sz w:val="24"/>
      <w:szCs w:val="24"/>
    </w:rPr>
  </w:style>
  <w:style w:type="character" w:styleId="Hipervnculo">
    <w:name w:val="Hyperlink"/>
    <w:basedOn w:val="Fuentedeprrafopredeter"/>
    <w:uiPriority w:val="99"/>
    <w:unhideWhenUsed/>
    <w:rsid w:val="00A212D4"/>
    <w:rPr>
      <w:color w:val="0000FF"/>
      <w:u w:val="single"/>
    </w:rPr>
  </w:style>
  <w:style w:type="character" w:styleId="CitaHTML">
    <w:name w:val="HTML Cite"/>
    <w:basedOn w:val="Fuentedeprrafopredeter"/>
    <w:uiPriority w:val="99"/>
    <w:semiHidden/>
    <w:unhideWhenUsed/>
    <w:rsid w:val="00A212D4"/>
    <w:rPr>
      <w:i/>
      <w:iCs/>
    </w:rPr>
  </w:style>
  <w:style w:type="character" w:customStyle="1" w:styleId="maintitle">
    <w:name w:val="maintitle"/>
    <w:basedOn w:val="Fuentedeprrafopredeter"/>
    <w:rsid w:val="00A212D4"/>
  </w:style>
  <w:style w:type="character" w:customStyle="1" w:styleId="Ttulo1Car">
    <w:name w:val="Título 1 Car"/>
    <w:basedOn w:val="Fuentedeprrafopredeter"/>
    <w:link w:val="Ttulo1"/>
    <w:uiPriority w:val="9"/>
    <w:rsid w:val="00EA4238"/>
    <w:rPr>
      <w:rFonts w:asciiTheme="majorHAnsi" w:eastAsiaTheme="majorEastAsia" w:hAnsiTheme="majorHAnsi" w:cstheme="majorBidi"/>
      <w:b/>
      <w:bCs/>
      <w:color w:val="365F91" w:themeColor="accent1" w:themeShade="BF"/>
      <w:sz w:val="28"/>
      <w:szCs w:val="28"/>
    </w:rPr>
  </w:style>
  <w:style w:type="character" w:customStyle="1" w:styleId="Ttulo6Car">
    <w:name w:val="Título 6 Car"/>
    <w:basedOn w:val="Fuentedeprrafopredeter"/>
    <w:link w:val="Ttulo6"/>
    <w:rsid w:val="00EA4238"/>
    <w:rPr>
      <w:rFonts w:ascii="Arial" w:eastAsia="Times New Roman" w:hAnsi="Arial" w:cs="Arial"/>
      <w:sz w:val="24"/>
      <w:szCs w:val="20"/>
      <w:lang w:val="es-ES" w:eastAsia="es-ES"/>
    </w:rPr>
  </w:style>
  <w:style w:type="paragraph" w:styleId="NormalWeb">
    <w:name w:val="Normal (Web)"/>
    <w:basedOn w:val="Normal"/>
    <w:uiPriority w:val="99"/>
    <w:rsid w:val="00977DF3"/>
    <w:pPr>
      <w:spacing w:before="100" w:beforeAutospacing="1" w:after="100" w:afterAutospacing="1"/>
    </w:pPr>
  </w:style>
  <w:style w:type="table" w:styleId="Tablaconcuadrcula">
    <w:name w:val="Table Grid"/>
    <w:basedOn w:val="Tablanormal"/>
    <w:uiPriority w:val="59"/>
    <w:rsid w:val="006F40AE"/>
    <w:pPr>
      <w:spacing w:after="0" w:line="240" w:lineRule="auto"/>
    </w:pPr>
    <w:rPr>
      <w:rFonts w:eastAsiaTheme="minorEastAsia"/>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0E3437"/>
    <w:pPr>
      <w:tabs>
        <w:tab w:val="center" w:pos="4419"/>
        <w:tab w:val="right" w:pos="8838"/>
      </w:tabs>
    </w:pPr>
  </w:style>
  <w:style w:type="character" w:customStyle="1" w:styleId="EncabezadoCar">
    <w:name w:val="Encabezado Car"/>
    <w:basedOn w:val="Fuentedeprrafopredeter"/>
    <w:link w:val="Encabezado"/>
    <w:uiPriority w:val="99"/>
    <w:rsid w:val="000E3437"/>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0E3437"/>
    <w:pPr>
      <w:tabs>
        <w:tab w:val="center" w:pos="4419"/>
        <w:tab w:val="right" w:pos="8838"/>
      </w:tabs>
    </w:pPr>
  </w:style>
  <w:style w:type="character" w:customStyle="1" w:styleId="PiedepginaCar">
    <w:name w:val="Pie de página Car"/>
    <w:basedOn w:val="Fuentedeprrafopredeter"/>
    <w:link w:val="Piedepgina"/>
    <w:uiPriority w:val="99"/>
    <w:rsid w:val="000E3437"/>
    <w:rPr>
      <w:rFonts w:ascii="Times New Roman" w:eastAsia="Times New Roman" w:hAnsi="Times New Roman" w:cs="Times New Roman"/>
      <w:sz w:val="24"/>
      <w:szCs w:val="24"/>
      <w:lang w:val="es-ES" w:eastAsia="es-ES"/>
    </w:rPr>
  </w:style>
  <w:style w:type="character" w:customStyle="1" w:styleId="apple-converted-space">
    <w:name w:val="apple-converted-space"/>
    <w:basedOn w:val="Fuentedeprrafopredeter"/>
    <w:rsid w:val="008675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www.ncbi.nlm.nih.gov/pubmed?term=Kim%20SM%5BAuthor%5D&amp;cauthor=true&amp;cauthor_uid=18612179" TargetMode="External"/><Relationship Id="rId18" Type="http://schemas.openxmlformats.org/officeDocument/2006/relationships/hyperlink" Target="http://www.ncbi.nlm.nih.gov/pubmed/21975367" TargetMode="External"/><Relationship Id="rId26" Type="http://schemas.openxmlformats.org/officeDocument/2006/relationships/footer" Target="footer1.xml"/><Relationship Id="rId3" Type="http://schemas.microsoft.com/office/2007/relationships/stylesWithEffects" Target="stylesWithEffects.xml"/><Relationship Id="rId21" Type="http://schemas.openxmlformats.org/officeDocument/2006/relationships/hyperlink" Target="http://www.ncbi.nlm.nih.gov/pubmed/?term=Evaluation+of+diagnostic+efficacy+of+ultrasound+scoring+system+to+select+thyroid+nodules+requiring+fine+needle+aspiration+biopsy" TargetMode="External"/><Relationship Id="rId7" Type="http://schemas.openxmlformats.org/officeDocument/2006/relationships/endnotes" Target="endnotes.xml"/><Relationship Id="rId12" Type="http://schemas.openxmlformats.org/officeDocument/2006/relationships/hyperlink" Target="http://www.ncbi.nlm.nih.gov/pubmed?term=Choi%20YJ%5BAuthor%5D&amp;cauthor=true&amp;cauthor_uid=18612179" TargetMode="External"/><Relationship Id="rId17" Type="http://schemas.openxmlformats.org/officeDocument/2006/relationships/hyperlink" Target="http://www.ncbi.nlm.nih.gov/pubmed?term=Mannucci%20E%5BAuthor%5D&amp;cauthor=true&amp;cauthor_uid=21975367"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ncbi.nlm.nih.gov/pubmed?term=Petrone%20L%5BAuthor%5D&amp;cauthor=true&amp;cauthor_uid=21975367" TargetMode="External"/><Relationship Id="rId20" Type="http://schemas.openxmlformats.org/officeDocument/2006/relationships/hyperlink" Target="http://www.ncbi.nlm.nih.gov/pubmed?term=Hajizadeh%20T%5BAuthor%5D&amp;cauthor=true&amp;cauthor_uid=24040471"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www.ncbi.nlm.nih.gov/pubmed/23601166" TargetMode="External"/><Relationship Id="rId5" Type="http://schemas.openxmlformats.org/officeDocument/2006/relationships/webSettings" Target="webSettings.xml"/><Relationship Id="rId15" Type="http://schemas.openxmlformats.org/officeDocument/2006/relationships/hyperlink" Target="http://www.ncbi.nlm.nih.gov/pubmed/18612179" TargetMode="External"/><Relationship Id="rId23" Type="http://schemas.openxmlformats.org/officeDocument/2006/relationships/hyperlink" Target="http://www.ncbi.nlm.nih.gov/pubmed?term=Lewi%C5%84ski%20A%5BAuthor%5D&amp;cauthor=true&amp;cauthor_uid=23601166" TargetMode="External"/><Relationship Id="rId28" Type="http://schemas.openxmlformats.org/officeDocument/2006/relationships/theme" Target="theme/theme1.xml"/><Relationship Id="rId10" Type="http://schemas.openxmlformats.org/officeDocument/2006/relationships/chart" Target="charts/chart3.xml"/><Relationship Id="rId19" Type="http://schemas.openxmlformats.org/officeDocument/2006/relationships/hyperlink" Target="http://www.ncbi.nlm.nih.gov/pubmed?term=Mohammadi%20A%5BAuthor%5D&amp;cauthor=true&amp;cauthor_uid=24040471"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www.ncbi.nlm.nih.gov/pubmed?term=Choi%20SI%5BAuthor%5D&amp;cauthor=true&amp;cauthor_uid=18612179" TargetMode="External"/><Relationship Id="rId22" Type="http://schemas.openxmlformats.org/officeDocument/2006/relationships/hyperlink" Target="http://www.ncbi.nlm.nih.gov/pubmed?term=Adamczewski%20Z%5BAuthor%5D&amp;cauthor=true&amp;cauthor_uid=23601166"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42"/>
    </mc:Choice>
    <mc:Fallback>
      <c:style val="42"/>
    </mc:Fallback>
  </mc:AlternateContent>
  <c:chart>
    <c:autoTitleDeleted val="0"/>
    <c:plotArea>
      <c:layout>
        <c:manualLayout>
          <c:layoutTarget val="inner"/>
          <c:xMode val="edge"/>
          <c:yMode val="edge"/>
          <c:x val="5.5810881503344033E-2"/>
          <c:y val="4.1125216633484757E-2"/>
          <c:w val="0.73671767627481766"/>
          <c:h val="0.86608011078567881"/>
        </c:manualLayout>
      </c:layout>
      <c:barChart>
        <c:barDir val="col"/>
        <c:grouping val="clustered"/>
        <c:varyColors val="0"/>
        <c:ser>
          <c:idx val="0"/>
          <c:order val="0"/>
          <c:tx>
            <c:strRef>
              <c:f>Hoja1!$B$1</c:f>
              <c:strCache>
                <c:ptCount val="1"/>
                <c:pt idx="0">
                  <c:v>HIPOECOGENICIDAD</c:v>
                </c:pt>
              </c:strCache>
            </c:strRef>
          </c:tx>
          <c:invertIfNegative val="0"/>
          <c:cat>
            <c:strRef>
              <c:f>Hoja1!$A$2:$A$3</c:f>
              <c:strCache>
                <c:ptCount val="2"/>
                <c:pt idx="0">
                  <c:v>MALIGNIDAD</c:v>
                </c:pt>
                <c:pt idx="1">
                  <c:v>NO MALIGNIDAD</c:v>
                </c:pt>
              </c:strCache>
            </c:strRef>
          </c:cat>
          <c:val>
            <c:numRef>
              <c:f>Hoja1!$B$2:$B$3</c:f>
              <c:numCache>
                <c:formatCode>General</c:formatCode>
                <c:ptCount val="2"/>
                <c:pt idx="0">
                  <c:v>87</c:v>
                </c:pt>
                <c:pt idx="1">
                  <c:v>23</c:v>
                </c:pt>
              </c:numCache>
            </c:numRef>
          </c:val>
        </c:ser>
        <c:ser>
          <c:idx val="1"/>
          <c:order val="1"/>
          <c:tx>
            <c:strRef>
              <c:f>Hoja1!$C$1</c:f>
              <c:strCache>
                <c:ptCount val="1"/>
                <c:pt idx="0">
                  <c:v>NO HIPOECOGENICIDAD</c:v>
                </c:pt>
              </c:strCache>
            </c:strRef>
          </c:tx>
          <c:invertIfNegative val="0"/>
          <c:cat>
            <c:strRef>
              <c:f>Hoja1!$A$2:$A$3</c:f>
              <c:strCache>
                <c:ptCount val="2"/>
                <c:pt idx="0">
                  <c:v>MALIGNIDAD</c:v>
                </c:pt>
                <c:pt idx="1">
                  <c:v>NO MALIGNIDAD</c:v>
                </c:pt>
              </c:strCache>
            </c:strRef>
          </c:cat>
          <c:val>
            <c:numRef>
              <c:f>Hoja1!$C$2:$C$3</c:f>
              <c:numCache>
                <c:formatCode>General</c:formatCode>
                <c:ptCount val="2"/>
                <c:pt idx="0">
                  <c:v>13</c:v>
                </c:pt>
                <c:pt idx="1">
                  <c:v>77</c:v>
                </c:pt>
              </c:numCache>
            </c:numRef>
          </c:val>
        </c:ser>
        <c:dLbls>
          <c:showLegendKey val="0"/>
          <c:showVal val="0"/>
          <c:showCatName val="0"/>
          <c:showSerName val="0"/>
          <c:showPercent val="0"/>
          <c:showBubbleSize val="0"/>
        </c:dLbls>
        <c:gapWidth val="150"/>
        <c:axId val="76555008"/>
        <c:axId val="76556544"/>
      </c:barChart>
      <c:catAx>
        <c:axId val="76555008"/>
        <c:scaling>
          <c:orientation val="minMax"/>
        </c:scaling>
        <c:delete val="0"/>
        <c:axPos val="b"/>
        <c:numFmt formatCode="General" sourceLinked="1"/>
        <c:majorTickMark val="out"/>
        <c:minorTickMark val="none"/>
        <c:tickLblPos val="nextTo"/>
        <c:crossAx val="76556544"/>
        <c:crosses val="autoZero"/>
        <c:auto val="1"/>
        <c:lblAlgn val="ctr"/>
        <c:lblOffset val="100"/>
        <c:noMultiLvlLbl val="0"/>
      </c:catAx>
      <c:valAx>
        <c:axId val="76556544"/>
        <c:scaling>
          <c:orientation val="minMax"/>
        </c:scaling>
        <c:delete val="0"/>
        <c:axPos val="l"/>
        <c:majorGridlines/>
        <c:numFmt formatCode="General" sourceLinked="1"/>
        <c:majorTickMark val="out"/>
        <c:minorTickMark val="none"/>
        <c:tickLblPos val="nextTo"/>
        <c:crossAx val="76555008"/>
        <c:crosses val="autoZero"/>
        <c:crossBetween val="between"/>
      </c:valAx>
    </c:plotArea>
    <c:legend>
      <c:legendPos val="b"/>
      <c:layout>
        <c:manualLayout>
          <c:xMode val="edge"/>
          <c:yMode val="edge"/>
          <c:x val="0.8204529056315184"/>
          <c:y val="0.37739842653069688"/>
          <c:w val="0.14298415110080992"/>
          <c:h val="0.23737167510256366"/>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42"/>
    </mc:Choice>
    <mc:Fallback>
      <c:style val="42"/>
    </mc:Fallback>
  </mc:AlternateContent>
  <c:chart>
    <c:autoTitleDeleted val="0"/>
    <c:plotArea>
      <c:layout>
        <c:manualLayout>
          <c:layoutTarget val="inner"/>
          <c:xMode val="edge"/>
          <c:yMode val="edge"/>
          <c:x val="5.5810881503344033E-2"/>
          <c:y val="4.1125216633484757E-2"/>
          <c:w val="0.73671767627481766"/>
          <c:h val="0.86608011078567881"/>
        </c:manualLayout>
      </c:layout>
      <c:barChart>
        <c:barDir val="col"/>
        <c:grouping val="clustered"/>
        <c:varyColors val="0"/>
        <c:ser>
          <c:idx val="0"/>
          <c:order val="0"/>
          <c:tx>
            <c:strRef>
              <c:f>Hoja1!$B$1</c:f>
              <c:strCache>
                <c:ptCount val="1"/>
                <c:pt idx="0">
                  <c:v>CALCIFICACIONES</c:v>
                </c:pt>
              </c:strCache>
            </c:strRef>
          </c:tx>
          <c:invertIfNegative val="0"/>
          <c:cat>
            <c:strRef>
              <c:f>Hoja1!$A$2:$A$3</c:f>
              <c:strCache>
                <c:ptCount val="2"/>
                <c:pt idx="0">
                  <c:v>MALIGNIDAD</c:v>
                </c:pt>
                <c:pt idx="1">
                  <c:v>NO MALIGNIDAD</c:v>
                </c:pt>
              </c:strCache>
            </c:strRef>
          </c:cat>
          <c:val>
            <c:numRef>
              <c:f>Hoja1!$B$2:$B$3</c:f>
              <c:numCache>
                <c:formatCode>General</c:formatCode>
                <c:ptCount val="2"/>
                <c:pt idx="0">
                  <c:v>80</c:v>
                </c:pt>
                <c:pt idx="1">
                  <c:v>17</c:v>
                </c:pt>
              </c:numCache>
            </c:numRef>
          </c:val>
        </c:ser>
        <c:ser>
          <c:idx val="1"/>
          <c:order val="1"/>
          <c:tx>
            <c:strRef>
              <c:f>Hoja1!$C$1</c:f>
              <c:strCache>
                <c:ptCount val="1"/>
                <c:pt idx="0">
                  <c:v>NO CALCIFICACIONES</c:v>
                </c:pt>
              </c:strCache>
            </c:strRef>
          </c:tx>
          <c:invertIfNegative val="0"/>
          <c:cat>
            <c:strRef>
              <c:f>Hoja1!$A$2:$A$3</c:f>
              <c:strCache>
                <c:ptCount val="2"/>
                <c:pt idx="0">
                  <c:v>MALIGNIDAD</c:v>
                </c:pt>
                <c:pt idx="1">
                  <c:v>NO MALIGNIDAD</c:v>
                </c:pt>
              </c:strCache>
            </c:strRef>
          </c:cat>
          <c:val>
            <c:numRef>
              <c:f>Hoja1!$C$2:$C$3</c:f>
              <c:numCache>
                <c:formatCode>General</c:formatCode>
                <c:ptCount val="2"/>
                <c:pt idx="0">
                  <c:v>20</c:v>
                </c:pt>
                <c:pt idx="1">
                  <c:v>83</c:v>
                </c:pt>
              </c:numCache>
            </c:numRef>
          </c:val>
        </c:ser>
        <c:dLbls>
          <c:showLegendKey val="0"/>
          <c:showVal val="0"/>
          <c:showCatName val="0"/>
          <c:showSerName val="0"/>
          <c:showPercent val="0"/>
          <c:showBubbleSize val="0"/>
        </c:dLbls>
        <c:gapWidth val="150"/>
        <c:axId val="124474112"/>
        <c:axId val="124476032"/>
      </c:barChart>
      <c:catAx>
        <c:axId val="124474112"/>
        <c:scaling>
          <c:orientation val="minMax"/>
        </c:scaling>
        <c:delete val="0"/>
        <c:axPos val="b"/>
        <c:numFmt formatCode="General" sourceLinked="1"/>
        <c:majorTickMark val="out"/>
        <c:minorTickMark val="none"/>
        <c:tickLblPos val="nextTo"/>
        <c:crossAx val="124476032"/>
        <c:crosses val="autoZero"/>
        <c:auto val="1"/>
        <c:lblAlgn val="ctr"/>
        <c:lblOffset val="100"/>
        <c:noMultiLvlLbl val="0"/>
      </c:catAx>
      <c:valAx>
        <c:axId val="124476032"/>
        <c:scaling>
          <c:orientation val="minMax"/>
        </c:scaling>
        <c:delete val="0"/>
        <c:axPos val="l"/>
        <c:majorGridlines/>
        <c:numFmt formatCode="General" sourceLinked="1"/>
        <c:majorTickMark val="out"/>
        <c:minorTickMark val="none"/>
        <c:tickLblPos val="nextTo"/>
        <c:crossAx val="124474112"/>
        <c:crosses val="autoZero"/>
        <c:crossBetween val="between"/>
      </c:valAx>
    </c:plotArea>
    <c:legend>
      <c:legendPos val="b"/>
      <c:layout>
        <c:manualLayout>
          <c:xMode val="edge"/>
          <c:yMode val="edge"/>
          <c:x val="0.8204529056315184"/>
          <c:y val="0.37739842653069688"/>
          <c:w val="0.14298415110080992"/>
          <c:h val="0.23737167510256366"/>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42"/>
    </mc:Choice>
    <mc:Fallback>
      <c:style val="42"/>
    </mc:Fallback>
  </mc:AlternateContent>
  <c:chart>
    <c:autoTitleDeleted val="0"/>
    <c:plotArea>
      <c:layout>
        <c:manualLayout>
          <c:layoutTarget val="inner"/>
          <c:xMode val="edge"/>
          <c:yMode val="edge"/>
          <c:x val="5.5810881503344033E-2"/>
          <c:y val="4.1125216633484757E-2"/>
          <c:w val="0.73671767627481766"/>
          <c:h val="0.86608011078567881"/>
        </c:manualLayout>
      </c:layout>
      <c:barChart>
        <c:barDir val="col"/>
        <c:grouping val="clustered"/>
        <c:varyColors val="0"/>
        <c:ser>
          <c:idx val="0"/>
          <c:order val="0"/>
          <c:tx>
            <c:strRef>
              <c:f>Hoja1!$B$1</c:f>
              <c:strCache>
                <c:ptCount val="1"/>
                <c:pt idx="0">
                  <c:v>TAMAÑO AUMENTADO</c:v>
                </c:pt>
              </c:strCache>
            </c:strRef>
          </c:tx>
          <c:invertIfNegative val="0"/>
          <c:cat>
            <c:strRef>
              <c:f>Hoja1!$A$2:$A$3</c:f>
              <c:strCache>
                <c:ptCount val="2"/>
                <c:pt idx="0">
                  <c:v>MALIGNIDAD</c:v>
                </c:pt>
                <c:pt idx="1">
                  <c:v>NO MALIGNIDAD</c:v>
                </c:pt>
              </c:strCache>
            </c:strRef>
          </c:cat>
          <c:val>
            <c:numRef>
              <c:f>Hoja1!$B$2:$B$3</c:f>
              <c:numCache>
                <c:formatCode>General</c:formatCode>
                <c:ptCount val="2"/>
                <c:pt idx="0">
                  <c:v>80</c:v>
                </c:pt>
                <c:pt idx="1">
                  <c:v>20</c:v>
                </c:pt>
              </c:numCache>
            </c:numRef>
          </c:val>
        </c:ser>
        <c:ser>
          <c:idx val="1"/>
          <c:order val="1"/>
          <c:tx>
            <c:strRef>
              <c:f>Hoja1!$C$1</c:f>
              <c:strCache>
                <c:ptCount val="1"/>
                <c:pt idx="0">
                  <c:v>TAMAÑO NO AUMENTADO</c:v>
                </c:pt>
              </c:strCache>
            </c:strRef>
          </c:tx>
          <c:invertIfNegative val="0"/>
          <c:cat>
            <c:strRef>
              <c:f>Hoja1!$A$2:$A$3</c:f>
              <c:strCache>
                <c:ptCount val="2"/>
                <c:pt idx="0">
                  <c:v>MALIGNIDAD</c:v>
                </c:pt>
                <c:pt idx="1">
                  <c:v>NO MALIGNIDAD</c:v>
                </c:pt>
              </c:strCache>
            </c:strRef>
          </c:cat>
          <c:val>
            <c:numRef>
              <c:f>Hoja1!$C$2:$C$3</c:f>
              <c:numCache>
                <c:formatCode>General</c:formatCode>
                <c:ptCount val="2"/>
                <c:pt idx="0">
                  <c:v>20</c:v>
                </c:pt>
                <c:pt idx="1">
                  <c:v>80</c:v>
                </c:pt>
              </c:numCache>
            </c:numRef>
          </c:val>
        </c:ser>
        <c:dLbls>
          <c:showLegendKey val="0"/>
          <c:showVal val="0"/>
          <c:showCatName val="0"/>
          <c:showSerName val="0"/>
          <c:showPercent val="0"/>
          <c:showBubbleSize val="0"/>
        </c:dLbls>
        <c:gapWidth val="150"/>
        <c:axId val="279679360"/>
        <c:axId val="279680896"/>
      </c:barChart>
      <c:catAx>
        <c:axId val="279679360"/>
        <c:scaling>
          <c:orientation val="minMax"/>
        </c:scaling>
        <c:delete val="0"/>
        <c:axPos val="b"/>
        <c:numFmt formatCode="General" sourceLinked="1"/>
        <c:majorTickMark val="out"/>
        <c:minorTickMark val="none"/>
        <c:tickLblPos val="nextTo"/>
        <c:crossAx val="279680896"/>
        <c:crosses val="autoZero"/>
        <c:auto val="1"/>
        <c:lblAlgn val="ctr"/>
        <c:lblOffset val="100"/>
        <c:noMultiLvlLbl val="0"/>
      </c:catAx>
      <c:valAx>
        <c:axId val="279680896"/>
        <c:scaling>
          <c:orientation val="minMax"/>
        </c:scaling>
        <c:delete val="0"/>
        <c:axPos val="l"/>
        <c:majorGridlines/>
        <c:numFmt formatCode="General" sourceLinked="1"/>
        <c:majorTickMark val="out"/>
        <c:minorTickMark val="none"/>
        <c:tickLblPos val="nextTo"/>
        <c:crossAx val="279679360"/>
        <c:crosses val="autoZero"/>
        <c:crossBetween val="between"/>
      </c:valAx>
    </c:plotArea>
    <c:legend>
      <c:legendPos val="b"/>
      <c:layout>
        <c:manualLayout>
          <c:xMode val="edge"/>
          <c:yMode val="edge"/>
          <c:x val="0.8204529056315184"/>
          <c:y val="0.37739842653069688"/>
          <c:w val="0.14298415110080992"/>
          <c:h val="0.23737167510256366"/>
        </c:manualLayout>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42"/>
    </mc:Choice>
    <mc:Fallback>
      <c:style val="42"/>
    </mc:Fallback>
  </mc:AlternateContent>
  <c:chart>
    <c:autoTitleDeleted val="0"/>
    <c:plotArea>
      <c:layout>
        <c:manualLayout>
          <c:layoutTarget val="inner"/>
          <c:xMode val="edge"/>
          <c:yMode val="edge"/>
          <c:x val="5.5810881503344033E-2"/>
          <c:y val="4.1125216633484757E-2"/>
          <c:w val="0.73671767627481766"/>
          <c:h val="0.86608011078567881"/>
        </c:manualLayout>
      </c:layout>
      <c:barChart>
        <c:barDir val="col"/>
        <c:grouping val="clustered"/>
        <c:varyColors val="0"/>
        <c:ser>
          <c:idx val="0"/>
          <c:order val="0"/>
          <c:tx>
            <c:strRef>
              <c:f>Hoja1!$B$1</c:f>
              <c:strCache>
                <c:ptCount val="1"/>
                <c:pt idx="0">
                  <c:v>BORDES IRREGULARES</c:v>
                </c:pt>
              </c:strCache>
            </c:strRef>
          </c:tx>
          <c:invertIfNegative val="0"/>
          <c:cat>
            <c:strRef>
              <c:f>Hoja1!$A$2:$A$3</c:f>
              <c:strCache>
                <c:ptCount val="2"/>
                <c:pt idx="0">
                  <c:v>MALIGNIDAD</c:v>
                </c:pt>
                <c:pt idx="1">
                  <c:v>NO MALIGNIDAD</c:v>
                </c:pt>
              </c:strCache>
            </c:strRef>
          </c:cat>
          <c:val>
            <c:numRef>
              <c:f>Hoja1!$B$2:$B$3</c:f>
              <c:numCache>
                <c:formatCode>General</c:formatCode>
                <c:ptCount val="2"/>
                <c:pt idx="0">
                  <c:v>83</c:v>
                </c:pt>
                <c:pt idx="1">
                  <c:v>13</c:v>
                </c:pt>
              </c:numCache>
            </c:numRef>
          </c:val>
        </c:ser>
        <c:ser>
          <c:idx val="1"/>
          <c:order val="1"/>
          <c:tx>
            <c:strRef>
              <c:f>Hoja1!$C$1</c:f>
              <c:strCache>
                <c:ptCount val="1"/>
                <c:pt idx="0">
                  <c:v>BORDES REGULARES</c:v>
                </c:pt>
              </c:strCache>
            </c:strRef>
          </c:tx>
          <c:invertIfNegative val="0"/>
          <c:cat>
            <c:strRef>
              <c:f>Hoja1!$A$2:$A$3</c:f>
              <c:strCache>
                <c:ptCount val="2"/>
                <c:pt idx="0">
                  <c:v>MALIGNIDAD</c:v>
                </c:pt>
                <c:pt idx="1">
                  <c:v>NO MALIGNIDAD</c:v>
                </c:pt>
              </c:strCache>
            </c:strRef>
          </c:cat>
          <c:val>
            <c:numRef>
              <c:f>Hoja1!$C$2:$C$3</c:f>
              <c:numCache>
                <c:formatCode>General</c:formatCode>
                <c:ptCount val="2"/>
                <c:pt idx="0">
                  <c:v>17</c:v>
                </c:pt>
                <c:pt idx="1">
                  <c:v>87</c:v>
                </c:pt>
              </c:numCache>
            </c:numRef>
          </c:val>
        </c:ser>
        <c:dLbls>
          <c:showLegendKey val="0"/>
          <c:showVal val="0"/>
          <c:showCatName val="0"/>
          <c:showSerName val="0"/>
          <c:showPercent val="0"/>
          <c:showBubbleSize val="0"/>
        </c:dLbls>
        <c:gapWidth val="150"/>
        <c:axId val="287730688"/>
        <c:axId val="57012992"/>
      </c:barChart>
      <c:catAx>
        <c:axId val="287730688"/>
        <c:scaling>
          <c:orientation val="minMax"/>
        </c:scaling>
        <c:delete val="0"/>
        <c:axPos val="b"/>
        <c:numFmt formatCode="General" sourceLinked="1"/>
        <c:majorTickMark val="out"/>
        <c:minorTickMark val="none"/>
        <c:tickLblPos val="nextTo"/>
        <c:crossAx val="57012992"/>
        <c:crosses val="autoZero"/>
        <c:auto val="1"/>
        <c:lblAlgn val="ctr"/>
        <c:lblOffset val="100"/>
        <c:noMultiLvlLbl val="0"/>
      </c:catAx>
      <c:valAx>
        <c:axId val="57012992"/>
        <c:scaling>
          <c:orientation val="minMax"/>
        </c:scaling>
        <c:delete val="0"/>
        <c:axPos val="l"/>
        <c:majorGridlines/>
        <c:numFmt formatCode="General" sourceLinked="1"/>
        <c:majorTickMark val="out"/>
        <c:minorTickMark val="none"/>
        <c:tickLblPos val="nextTo"/>
        <c:crossAx val="287730688"/>
        <c:crosses val="autoZero"/>
        <c:crossBetween val="between"/>
      </c:valAx>
    </c:plotArea>
    <c:legend>
      <c:legendPos val="b"/>
      <c:layout>
        <c:manualLayout>
          <c:xMode val="edge"/>
          <c:yMode val="edge"/>
          <c:x val="0.8204529056315184"/>
          <c:y val="0.37739842653069688"/>
          <c:w val="0.14298415110080992"/>
          <c:h val="0.23737167510256366"/>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42</Pages>
  <Words>7261</Words>
  <Characters>42627</Characters>
  <Application>Microsoft Office Word</Application>
  <DocSecurity>0</DocSecurity>
  <Lines>1375</Lines>
  <Paragraphs>514</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49374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Vulpix</cp:lastModifiedBy>
  <cp:revision>2</cp:revision>
  <dcterms:created xsi:type="dcterms:W3CDTF">2014-08-27T11:39:00Z</dcterms:created>
  <dcterms:modified xsi:type="dcterms:W3CDTF">2014-08-27T11:39:00Z</dcterms:modified>
</cp:coreProperties>
</file>